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F0B90" w:rsidRDefault="008F0B90" w:rsidP="00EE7851">
      <w:pPr>
        <w:jc w:val="center"/>
        <w:rPr>
          <w:b/>
          <w:sz w:val="28"/>
          <w:szCs w:val="28"/>
          <w:lang w:val="en-US"/>
        </w:rPr>
      </w:pPr>
      <w:proofErr w:type="spellStart"/>
      <w:r>
        <w:rPr>
          <w:b/>
          <w:sz w:val="28"/>
          <w:szCs w:val="28"/>
          <w:lang w:val="en-US"/>
        </w:rPr>
        <w:t>GenData</w:t>
      </w:r>
      <w:proofErr w:type="spellEnd"/>
      <w:r>
        <w:rPr>
          <w:b/>
          <w:sz w:val="28"/>
          <w:szCs w:val="28"/>
          <w:lang w:val="en-US"/>
        </w:rPr>
        <w:t xml:space="preserve"> Model for Next Generation Sequencing</w:t>
      </w:r>
    </w:p>
    <w:p w:rsidR="008F0B90" w:rsidRDefault="008F0B90" w:rsidP="00EE7851">
      <w:pPr>
        <w:jc w:val="center"/>
        <w:rPr>
          <w:b/>
          <w:sz w:val="28"/>
          <w:szCs w:val="28"/>
          <w:lang w:val="en-US"/>
        </w:rPr>
      </w:pPr>
    </w:p>
    <w:p w:rsidR="008F0B90" w:rsidRDefault="008F0B90" w:rsidP="00EE7851">
      <w:pPr>
        <w:jc w:val="center"/>
        <w:rPr>
          <w:b/>
          <w:sz w:val="28"/>
          <w:szCs w:val="28"/>
        </w:rPr>
      </w:pPr>
      <w:r w:rsidRPr="001806A7">
        <w:rPr>
          <w:b/>
          <w:sz w:val="28"/>
          <w:szCs w:val="28"/>
        </w:rPr>
        <w:t xml:space="preserve">S. Ceri, </w:t>
      </w:r>
      <w:r>
        <w:rPr>
          <w:b/>
          <w:sz w:val="28"/>
          <w:szCs w:val="28"/>
        </w:rPr>
        <w:t xml:space="preserve">S. </w:t>
      </w:r>
      <w:proofErr w:type="spellStart"/>
      <w:r>
        <w:rPr>
          <w:b/>
          <w:sz w:val="28"/>
          <w:szCs w:val="28"/>
        </w:rPr>
        <w:t>Dahal</w:t>
      </w:r>
      <w:proofErr w:type="spellEnd"/>
      <w:r>
        <w:rPr>
          <w:b/>
          <w:sz w:val="28"/>
          <w:szCs w:val="28"/>
        </w:rPr>
        <w:t xml:space="preserve">, </w:t>
      </w:r>
      <w:r w:rsidRPr="001806A7">
        <w:rPr>
          <w:b/>
          <w:sz w:val="28"/>
          <w:szCs w:val="28"/>
        </w:rPr>
        <w:t xml:space="preserve">M. </w:t>
      </w:r>
      <w:proofErr w:type="spellStart"/>
      <w:r w:rsidRPr="001806A7">
        <w:rPr>
          <w:b/>
          <w:sz w:val="28"/>
          <w:szCs w:val="28"/>
        </w:rPr>
        <w:t>Masseroli</w:t>
      </w:r>
      <w:proofErr w:type="spellEnd"/>
      <w:r w:rsidRPr="001806A7">
        <w:rPr>
          <w:b/>
          <w:sz w:val="28"/>
          <w:szCs w:val="28"/>
        </w:rPr>
        <w:t xml:space="preserve">, </w:t>
      </w:r>
      <w:r>
        <w:rPr>
          <w:b/>
          <w:sz w:val="28"/>
          <w:szCs w:val="28"/>
        </w:rPr>
        <w:t xml:space="preserve">F. </w:t>
      </w:r>
      <w:proofErr w:type="spellStart"/>
      <w:r>
        <w:rPr>
          <w:b/>
          <w:sz w:val="28"/>
          <w:szCs w:val="28"/>
        </w:rPr>
        <w:t>Palluzzi</w:t>
      </w:r>
      <w:proofErr w:type="spellEnd"/>
      <w:r>
        <w:rPr>
          <w:b/>
          <w:sz w:val="28"/>
          <w:szCs w:val="28"/>
        </w:rPr>
        <w:t xml:space="preserve">, </w:t>
      </w:r>
      <w:r w:rsidRPr="001806A7">
        <w:rPr>
          <w:b/>
          <w:sz w:val="28"/>
          <w:szCs w:val="28"/>
        </w:rPr>
        <w:t xml:space="preserve">F. </w:t>
      </w:r>
      <w:proofErr w:type="spellStart"/>
      <w:r>
        <w:rPr>
          <w:b/>
          <w:sz w:val="28"/>
          <w:szCs w:val="28"/>
        </w:rPr>
        <w:t>Venco</w:t>
      </w:r>
      <w:proofErr w:type="spellEnd"/>
    </w:p>
    <w:p w:rsidR="008F0B90" w:rsidRPr="001806A7" w:rsidRDefault="008F0B90" w:rsidP="00EE7851">
      <w:pPr>
        <w:jc w:val="center"/>
        <w:rPr>
          <w:b/>
          <w:sz w:val="28"/>
          <w:szCs w:val="28"/>
        </w:rPr>
      </w:pPr>
      <w:r>
        <w:rPr>
          <w:b/>
          <w:sz w:val="28"/>
          <w:szCs w:val="28"/>
        </w:rPr>
        <w:t>DEIB, Politecnico di Milano</w:t>
      </w:r>
    </w:p>
    <w:p w:rsidR="008F0B90" w:rsidRPr="001806A7" w:rsidRDefault="008F0B90" w:rsidP="00EC0979">
      <w:pPr>
        <w:rPr>
          <w:b/>
          <w:sz w:val="28"/>
          <w:szCs w:val="28"/>
        </w:rPr>
      </w:pPr>
    </w:p>
    <w:p w:rsidR="008F0B90" w:rsidRPr="00824F0F" w:rsidRDefault="008F0B90" w:rsidP="00EE7851">
      <w:pPr>
        <w:jc w:val="center"/>
        <w:rPr>
          <w:b/>
          <w:sz w:val="28"/>
          <w:szCs w:val="28"/>
        </w:rPr>
      </w:pPr>
      <w:proofErr w:type="spellStart"/>
      <w:r w:rsidRPr="00824F0F">
        <w:rPr>
          <w:b/>
          <w:sz w:val="28"/>
          <w:szCs w:val="28"/>
        </w:rPr>
        <w:t>Contribution</w:t>
      </w:r>
      <w:proofErr w:type="spellEnd"/>
      <w:r w:rsidRPr="00824F0F">
        <w:rPr>
          <w:b/>
          <w:sz w:val="28"/>
          <w:szCs w:val="28"/>
        </w:rPr>
        <w:t xml:space="preserve"> to </w:t>
      </w:r>
      <w:proofErr w:type="spellStart"/>
      <w:r w:rsidRPr="00824F0F">
        <w:rPr>
          <w:b/>
          <w:sz w:val="28"/>
          <w:szCs w:val="28"/>
        </w:rPr>
        <w:t>GenData</w:t>
      </w:r>
      <w:proofErr w:type="spellEnd"/>
      <w:r w:rsidRPr="00824F0F">
        <w:rPr>
          <w:b/>
          <w:sz w:val="28"/>
          <w:szCs w:val="28"/>
        </w:rPr>
        <w:t xml:space="preserve"> </w:t>
      </w:r>
      <w:r w:rsidR="000C1765">
        <w:rPr>
          <w:b/>
          <w:sz w:val="28"/>
          <w:szCs w:val="28"/>
        </w:rPr>
        <w:t>and IEO-IIT-</w:t>
      </w:r>
      <w:proofErr w:type="spellStart"/>
      <w:r w:rsidR="000C1765">
        <w:rPr>
          <w:b/>
          <w:sz w:val="28"/>
          <w:szCs w:val="28"/>
        </w:rPr>
        <w:t>PoliMi</w:t>
      </w:r>
      <w:proofErr w:type="spellEnd"/>
      <w:r w:rsidR="000C1765">
        <w:rPr>
          <w:b/>
          <w:sz w:val="28"/>
          <w:szCs w:val="28"/>
        </w:rPr>
        <w:t xml:space="preserve"> </w:t>
      </w:r>
      <w:proofErr w:type="spellStart"/>
      <w:r w:rsidR="000C1765">
        <w:rPr>
          <w:b/>
          <w:sz w:val="28"/>
          <w:szCs w:val="28"/>
        </w:rPr>
        <w:t>Projects</w:t>
      </w:r>
      <w:proofErr w:type="spellEnd"/>
      <w:r w:rsidR="000C1765">
        <w:rPr>
          <w:b/>
          <w:sz w:val="28"/>
          <w:szCs w:val="28"/>
        </w:rPr>
        <w:t xml:space="preserve"> – 25</w:t>
      </w:r>
      <w:r w:rsidRPr="00824F0F">
        <w:rPr>
          <w:b/>
          <w:sz w:val="28"/>
          <w:szCs w:val="28"/>
        </w:rPr>
        <w:t>-4-2013</w:t>
      </w:r>
    </w:p>
    <w:p w:rsidR="008F0B90" w:rsidRPr="00824F0F" w:rsidRDefault="008F0B90">
      <w:pPr>
        <w:rPr>
          <w:b/>
          <w:sz w:val="28"/>
          <w:szCs w:val="28"/>
        </w:rPr>
      </w:pPr>
    </w:p>
    <w:p w:rsidR="008F0B90" w:rsidRPr="00824F0F" w:rsidRDefault="008F0B90">
      <w:pPr>
        <w:rPr>
          <w:b/>
          <w:sz w:val="28"/>
          <w:szCs w:val="28"/>
        </w:rPr>
      </w:pPr>
    </w:p>
    <w:p w:rsidR="008F0B90" w:rsidRPr="00302BF8" w:rsidRDefault="008F0B90">
      <w:pPr>
        <w:rPr>
          <w:b/>
          <w:sz w:val="28"/>
          <w:szCs w:val="28"/>
          <w:lang w:val="en-US"/>
        </w:rPr>
      </w:pPr>
      <w:r>
        <w:rPr>
          <w:b/>
          <w:sz w:val="28"/>
          <w:szCs w:val="28"/>
          <w:lang w:val="en-US"/>
        </w:rPr>
        <w:t>Summary</w:t>
      </w:r>
    </w:p>
    <w:p w:rsidR="008F0B90" w:rsidRDefault="008F0B90">
      <w:pPr>
        <w:rPr>
          <w:lang w:val="en-US"/>
        </w:rPr>
      </w:pPr>
    </w:p>
    <w:p w:rsidR="008F0B90" w:rsidRDefault="008F0B90" w:rsidP="001806A7">
      <w:pPr>
        <w:jc w:val="both"/>
        <w:rPr>
          <w:sz w:val="24"/>
          <w:szCs w:val="24"/>
          <w:lang w:val="en-US"/>
        </w:rPr>
      </w:pPr>
      <w:r w:rsidRPr="00B951D1">
        <w:rPr>
          <w:sz w:val="24"/>
          <w:szCs w:val="24"/>
          <w:lang w:val="en-US"/>
        </w:rPr>
        <w:t xml:space="preserve">Every genomic research center has huge amounts of data resulting from experiments conducted in the context of different research units, but their use is often confined within the group and </w:t>
      </w:r>
      <w:r>
        <w:rPr>
          <w:sz w:val="24"/>
          <w:szCs w:val="24"/>
          <w:lang w:val="en-US"/>
        </w:rPr>
        <w:t xml:space="preserve">their observation is </w:t>
      </w:r>
      <w:r w:rsidRPr="00B951D1">
        <w:rPr>
          <w:sz w:val="24"/>
          <w:szCs w:val="24"/>
          <w:lang w:val="en-US"/>
        </w:rPr>
        <w:t xml:space="preserve">limited to specific portions of the genome which are the </w:t>
      </w:r>
      <w:r>
        <w:rPr>
          <w:sz w:val="24"/>
          <w:szCs w:val="24"/>
          <w:lang w:val="en-US"/>
        </w:rPr>
        <w:t xml:space="preserve">specific </w:t>
      </w:r>
      <w:r w:rsidRPr="00B951D1">
        <w:rPr>
          <w:sz w:val="24"/>
          <w:szCs w:val="24"/>
          <w:lang w:val="en-US"/>
        </w:rPr>
        <w:t xml:space="preserve">target of each </w:t>
      </w:r>
      <w:r>
        <w:rPr>
          <w:sz w:val="24"/>
          <w:szCs w:val="24"/>
          <w:lang w:val="en-US"/>
        </w:rPr>
        <w:t xml:space="preserve">biological </w:t>
      </w:r>
      <w:r w:rsidRPr="00B951D1">
        <w:rPr>
          <w:sz w:val="24"/>
          <w:szCs w:val="24"/>
          <w:lang w:val="en-US"/>
        </w:rPr>
        <w:t xml:space="preserve">experiment. </w:t>
      </w:r>
      <w:r>
        <w:rPr>
          <w:sz w:val="24"/>
          <w:szCs w:val="24"/>
          <w:lang w:val="en-US"/>
        </w:rPr>
        <w:t xml:space="preserve">The purpose of the </w:t>
      </w:r>
      <w:proofErr w:type="spellStart"/>
      <w:r w:rsidRPr="00520B58">
        <w:rPr>
          <w:b/>
          <w:sz w:val="24"/>
          <w:szCs w:val="24"/>
          <w:lang w:val="en-US"/>
        </w:rPr>
        <w:t>Gen</w:t>
      </w:r>
      <w:r>
        <w:rPr>
          <w:b/>
          <w:sz w:val="24"/>
          <w:szCs w:val="24"/>
          <w:lang w:val="en-US"/>
        </w:rPr>
        <w:t>Data</w:t>
      </w:r>
      <w:proofErr w:type="spellEnd"/>
      <w:r>
        <w:rPr>
          <w:b/>
          <w:sz w:val="24"/>
          <w:szCs w:val="24"/>
          <w:lang w:val="en-US"/>
        </w:rPr>
        <w:t xml:space="preserve"> </w:t>
      </w:r>
      <w:r w:rsidRPr="00520B58">
        <w:rPr>
          <w:b/>
          <w:sz w:val="24"/>
          <w:szCs w:val="24"/>
          <w:lang w:val="en-US"/>
        </w:rPr>
        <w:t>Model</w:t>
      </w:r>
      <w:r>
        <w:rPr>
          <w:sz w:val="24"/>
          <w:szCs w:val="24"/>
          <w:lang w:val="en-US"/>
        </w:rPr>
        <w:t xml:space="preserve"> </w:t>
      </w:r>
      <w:r w:rsidRPr="00520B58">
        <w:rPr>
          <w:b/>
          <w:sz w:val="24"/>
          <w:szCs w:val="24"/>
          <w:lang w:val="en-US"/>
        </w:rPr>
        <w:t>(GDM)</w:t>
      </w:r>
      <w:r>
        <w:rPr>
          <w:sz w:val="24"/>
          <w:szCs w:val="24"/>
          <w:lang w:val="en-US"/>
        </w:rPr>
        <w:t xml:space="preserve"> is to provide a uniform description of experimental data so as to enable a query and analysis process that can combine results from a variety of experiments, across the boundaries of specific units, groups, or even research centers – we regard such a process as </w:t>
      </w:r>
      <w:r>
        <w:rPr>
          <w:b/>
          <w:sz w:val="24"/>
          <w:szCs w:val="24"/>
          <w:lang w:val="en-US"/>
        </w:rPr>
        <w:t>High-order Query and A</w:t>
      </w:r>
      <w:r w:rsidRPr="00E71CB7">
        <w:rPr>
          <w:b/>
          <w:sz w:val="24"/>
          <w:szCs w:val="24"/>
          <w:lang w:val="en-US"/>
        </w:rPr>
        <w:t>nalysis</w:t>
      </w:r>
      <w:r>
        <w:rPr>
          <w:b/>
          <w:sz w:val="24"/>
          <w:szCs w:val="24"/>
          <w:lang w:val="en-US"/>
        </w:rPr>
        <w:t xml:space="preserve"> (HQA)</w:t>
      </w:r>
      <w:r>
        <w:rPr>
          <w:sz w:val="24"/>
          <w:szCs w:val="24"/>
          <w:lang w:val="en-US"/>
        </w:rPr>
        <w:t>. The ultimate goal of HQA is to enable the discovery of “new” biological phenomena (e.g., new promising regions of the genome, new correlations between biological features, new clustering of experimental observations based upon patients’ phenotypes) that could not be observed at the small experimental scale.</w:t>
      </w:r>
    </w:p>
    <w:p w:rsidR="008F0B90" w:rsidRDefault="008F0B90" w:rsidP="001806A7">
      <w:pPr>
        <w:jc w:val="both"/>
        <w:rPr>
          <w:sz w:val="24"/>
          <w:szCs w:val="24"/>
          <w:lang w:val="en-US"/>
        </w:rPr>
      </w:pPr>
      <w:r>
        <w:rPr>
          <w:sz w:val="24"/>
          <w:szCs w:val="24"/>
          <w:lang w:val="en-US"/>
        </w:rPr>
        <w:t xml:space="preserve">    </w:t>
      </w:r>
    </w:p>
    <w:p w:rsidR="008F0B90" w:rsidRDefault="008F0B90" w:rsidP="001806A7">
      <w:pPr>
        <w:jc w:val="both"/>
        <w:rPr>
          <w:sz w:val="24"/>
          <w:szCs w:val="24"/>
          <w:lang w:val="en-US"/>
        </w:rPr>
      </w:pPr>
      <w:r>
        <w:rPr>
          <w:sz w:val="24"/>
          <w:szCs w:val="24"/>
          <w:lang w:val="en-US"/>
        </w:rPr>
        <w:t xml:space="preserve">The GDM should at the same time synthesize experimental data and correlate them to the conditions which have produced them, so as to enable HQA. The objective in designing GDM is </w:t>
      </w:r>
      <w:r w:rsidRPr="00FB4188">
        <w:rPr>
          <w:b/>
          <w:sz w:val="24"/>
          <w:szCs w:val="24"/>
          <w:lang w:val="en-US"/>
        </w:rPr>
        <w:t>raising the level of abstraction</w:t>
      </w:r>
      <w:r>
        <w:rPr>
          <w:sz w:val="24"/>
          <w:szCs w:val="24"/>
          <w:lang w:val="en-US"/>
        </w:rPr>
        <w:t xml:space="preserve"> with regard to current bioinformatics data formats, which are very effective in encoding experimental results, but are not targeted to data interoperability. This document describes a logical format of GDM which precisely explains the data semantics of each involved entity and attributes, disregarding performance-related issues, such as data compression and indexing – but such ingredients will be essential for guaranteeing scalability of the solution. </w:t>
      </w:r>
    </w:p>
    <w:p w:rsidR="008F0B90" w:rsidRDefault="008F0B90" w:rsidP="001806A7">
      <w:pPr>
        <w:jc w:val="both"/>
        <w:rPr>
          <w:sz w:val="24"/>
          <w:szCs w:val="24"/>
          <w:lang w:val="en-US"/>
        </w:rPr>
      </w:pPr>
    </w:p>
    <w:p w:rsidR="008F0B90" w:rsidRDefault="008F0B90" w:rsidP="001806A7">
      <w:pPr>
        <w:jc w:val="both"/>
        <w:rPr>
          <w:sz w:val="24"/>
          <w:szCs w:val="24"/>
          <w:lang w:val="en-US"/>
        </w:rPr>
      </w:pPr>
      <w:r>
        <w:rPr>
          <w:sz w:val="24"/>
          <w:szCs w:val="24"/>
          <w:lang w:val="en-US"/>
        </w:rPr>
        <w:t>The design of GDM is driven by contrasting objectives. On one hand, it has to be compact, so as to enable efficient data storage and sharing; but on the other hand, it must suit to describing a great variety of experimental processes upon NGS data (in our joint work with IEO-IIT we recognized such processes as DNA-</w:t>
      </w:r>
      <w:proofErr w:type="spellStart"/>
      <w:r>
        <w:rPr>
          <w:sz w:val="24"/>
          <w:szCs w:val="24"/>
          <w:lang w:val="en-US"/>
        </w:rPr>
        <w:t>seq</w:t>
      </w:r>
      <w:proofErr w:type="spellEnd"/>
      <w:r>
        <w:rPr>
          <w:sz w:val="24"/>
          <w:szCs w:val="24"/>
          <w:lang w:val="en-US"/>
        </w:rPr>
        <w:t>, RNA-</w:t>
      </w:r>
      <w:proofErr w:type="spellStart"/>
      <w:r>
        <w:rPr>
          <w:sz w:val="24"/>
          <w:szCs w:val="24"/>
          <w:lang w:val="en-US"/>
        </w:rPr>
        <w:t>seq</w:t>
      </w:r>
      <w:proofErr w:type="spellEnd"/>
      <w:r>
        <w:rPr>
          <w:sz w:val="24"/>
          <w:szCs w:val="24"/>
          <w:lang w:val="en-US"/>
        </w:rPr>
        <w:t xml:space="preserve">, </w:t>
      </w:r>
      <w:proofErr w:type="spellStart"/>
      <w:r>
        <w:rPr>
          <w:sz w:val="24"/>
          <w:szCs w:val="24"/>
          <w:lang w:val="en-US"/>
        </w:rPr>
        <w:t>ChIP-seq</w:t>
      </w:r>
      <w:proofErr w:type="spellEnd"/>
      <w:r>
        <w:rPr>
          <w:sz w:val="24"/>
          <w:szCs w:val="24"/>
          <w:lang w:val="en-US"/>
        </w:rPr>
        <w:t xml:space="preserve">, and DNA methylation).  We deal with such contrasting objectives by identifying a </w:t>
      </w:r>
      <w:r w:rsidRPr="00521679">
        <w:rPr>
          <w:b/>
          <w:sz w:val="24"/>
          <w:szCs w:val="24"/>
          <w:lang w:val="en-US"/>
        </w:rPr>
        <w:t>core GDM</w:t>
      </w:r>
      <w:r>
        <w:rPr>
          <w:sz w:val="24"/>
          <w:szCs w:val="24"/>
          <w:lang w:val="en-US"/>
        </w:rPr>
        <w:t xml:space="preserve">, identical throughout all the experimental processes, and then allowing process-specific </w:t>
      </w:r>
      <w:r w:rsidRPr="00521679">
        <w:rPr>
          <w:b/>
          <w:sz w:val="24"/>
          <w:szCs w:val="24"/>
          <w:lang w:val="en-US"/>
        </w:rPr>
        <w:t>GDM extensibility</w:t>
      </w:r>
      <w:r>
        <w:rPr>
          <w:sz w:val="24"/>
          <w:szCs w:val="24"/>
          <w:lang w:val="en-US"/>
        </w:rPr>
        <w:t xml:space="preserve">.  For instance, core GDM includes a description of DNA regions which applies to any experimental process, while the description of specific aspects of a clinical protocol is not included in the core GDM and can only be added to the core by using extensibility. </w:t>
      </w:r>
    </w:p>
    <w:p w:rsidR="008F0B90" w:rsidRDefault="008F0B90" w:rsidP="001806A7">
      <w:pPr>
        <w:jc w:val="both"/>
        <w:rPr>
          <w:sz w:val="24"/>
          <w:szCs w:val="24"/>
          <w:lang w:val="en-US"/>
        </w:rPr>
      </w:pPr>
    </w:p>
    <w:p w:rsidR="008F0B90" w:rsidRDefault="008F0B90" w:rsidP="00CA4902">
      <w:pPr>
        <w:jc w:val="both"/>
        <w:rPr>
          <w:sz w:val="24"/>
          <w:szCs w:val="24"/>
          <w:lang w:val="en-US"/>
        </w:rPr>
      </w:pPr>
      <w:r>
        <w:rPr>
          <w:sz w:val="24"/>
          <w:szCs w:val="24"/>
          <w:lang w:val="en-US"/>
        </w:rPr>
        <w:t>W</w:t>
      </w:r>
      <w:r w:rsidRPr="00B951D1">
        <w:rPr>
          <w:sz w:val="24"/>
          <w:szCs w:val="24"/>
          <w:lang w:val="en-US"/>
        </w:rPr>
        <w:t xml:space="preserve">e do not want either to </w:t>
      </w:r>
      <w:r>
        <w:rPr>
          <w:sz w:val="24"/>
          <w:szCs w:val="24"/>
          <w:lang w:val="en-US"/>
        </w:rPr>
        <w:t xml:space="preserve">replace the current formats for </w:t>
      </w:r>
      <w:r w:rsidRPr="00B951D1">
        <w:rPr>
          <w:sz w:val="24"/>
          <w:szCs w:val="24"/>
          <w:lang w:val="en-US"/>
        </w:rPr>
        <w:t xml:space="preserve">genomic data </w:t>
      </w:r>
      <w:r>
        <w:rPr>
          <w:sz w:val="24"/>
          <w:szCs w:val="24"/>
          <w:lang w:val="en-US"/>
        </w:rPr>
        <w:t xml:space="preserve">storage </w:t>
      </w:r>
      <w:r w:rsidRPr="00B951D1">
        <w:rPr>
          <w:sz w:val="24"/>
          <w:szCs w:val="24"/>
          <w:lang w:val="en-US"/>
        </w:rPr>
        <w:t xml:space="preserve">or to replace the data analysis </w:t>
      </w:r>
      <w:r>
        <w:rPr>
          <w:sz w:val="24"/>
          <w:szCs w:val="24"/>
          <w:lang w:val="en-US"/>
        </w:rPr>
        <w:t xml:space="preserve">tools that apply to single experiments; our effort is </w:t>
      </w:r>
      <w:r w:rsidRPr="00B951D1">
        <w:rPr>
          <w:sz w:val="24"/>
          <w:szCs w:val="24"/>
          <w:lang w:val="en-US"/>
        </w:rPr>
        <w:t xml:space="preserve">focused on providing a meta-model (or ontology) </w:t>
      </w:r>
      <w:r>
        <w:rPr>
          <w:sz w:val="24"/>
          <w:szCs w:val="24"/>
          <w:lang w:val="en-US"/>
        </w:rPr>
        <w:t xml:space="preserve">for </w:t>
      </w:r>
      <w:r w:rsidRPr="001806A7">
        <w:rPr>
          <w:i/>
          <w:sz w:val="24"/>
          <w:szCs w:val="24"/>
          <w:lang w:val="en-US"/>
        </w:rPr>
        <w:t>data interoperability at a larger scale</w:t>
      </w:r>
      <w:r>
        <w:rPr>
          <w:sz w:val="24"/>
          <w:szCs w:val="24"/>
          <w:lang w:val="en-US"/>
        </w:rPr>
        <w:t xml:space="preserve"> – across experiments; </w:t>
      </w:r>
      <w:r w:rsidRPr="00B951D1">
        <w:rPr>
          <w:sz w:val="24"/>
          <w:szCs w:val="24"/>
          <w:lang w:val="en-US"/>
        </w:rPr>
        <w:t xml:space="preserve">rather than </w:t>
      </w:r>
      <w:r>
        <w:rPr>
          <w:sz w:val="24"/>
          <w:szCs w:val="24"/>
          <w:lang w:val="en-US"/>
        </w:rPr>
        <w:t xml:space="preserve">interfering with the current experimental pipelines that are available at each research center, our work is localized downstream of such pipelines and uses their results as inputs. Indeed, the best way of achieving our goals is to describe the results of HQA in the classic formats (such as BED or BIGWIG files) so that they can be subject of further analysis using conventional tools, or </w:t>
      </w:r>
      <w:r>
        <w:rPr>
          <w:sz w:val="24"/>
          <w:szCs w:val="24"/>
          <w:lang w:val="en-US"/>
        </w:rPr>
        <w:lastRenderedPageBreak/>
        <w:t>communicated using classic methods (e.g., DAS protocol), or observed by using classic viewing methods (e.g., UCSC or IGB genome browser).</w:t>
      </w:r>
    </w:p>
    <w:p w:rsidR="008F0B90" w:rsidRDefault="008F0B90" w:rsidP="001806A7">
      <w:pPr>
        <w:jc w:val="both"/>
        <w:rPr>
          <w:sz w:val="24"/>
          <w:szCs w:val="24"/>
          <w:lang w:val="en-US"/>
        </w:rPr>
      </w:pPr>
    </w:p>
    <w:p w:rsidR="008F0B90" w:rsidRDefault="008F0B90" w:rsidP="001806A7">
      <w:pPr>
        <w:jc w:val="both"/>
        <w:rPr>
          <w:sz w:val="24"/>
          <w:szCs w:val="24"/>
          <w:lang w:val="en-US"/>
        </w:rPr>
      </w:pPr>
      <w:r>
        <w:rPr>
          <w:sz w:val="24"/>
          <w:szCs w:val="24"/>
          <w:lang w:val="en-US"/>
        </w:rPr>
        <w:t>The main difficulty in dealing with NGS data is scalability; therefore GDM should not only represent experimental data at its greater level of detail, but also be able to summarize them. For this purpose, GDM introduces synthetic representations of the genome that enable standardized summarization of experimental data at different levels of detail. Towards this aim and for efficient query execution GDM uses binning systems.</w:t>
      </w:r>
    </w:p>
    <w:p w:rsidR="008F0B90" w:rsidRDefault="008F0B90" w:rsidP="001806A7">
      <w:pPr>
        <w:jc w:val="both"/>
        <w:rPr>
          <w:sz w:val="24"/>
          <w:szCs w:val="24"/>
          <w:lang w:val="en-US"/>
        </w:rPr>
      </w:pPr>
    </w:p>
    <w:p w:rsidR="008F0B90" w:rsidRDefault="008F0B90" w:rsidP="001806A7">
      <w:pPr>
        <w:jc w:val="both"/>
        <w:rPr>
          <w:sz w:val="24"/>
          <w:szCs w:val="24"/>
          <w:lang w:val="en-US"/>
        </w:rPr>
      </w:pPr>
      <w:r>
        <w:rPr>
          <w:sz w:val="24"/>
          <w:szCs w:val="24"/>
          <w:lang w:val="en-US"/>
        </w:rPr>
        <w:t xml:space="preserve">Another important aspect of GDM is that it focuses only on the representation of experimental data and not of the known biological features that can be associated with them – in terms which are familiar to biologists, we represent only “custom tracks” and not “annotation tracks”. However, we are aware that certain </w:t>
      </w:r>
      <w:r w:rsidRPr="00AA5F15">
        <w:rPr>
          <w:sz w:val="24"/>
          <w:szCs w:val="24"/>
          <w:lang w:val="en-US"/>
        </w:rPr>
        <w:t>H</w:t>
      </w:r>
      <w:r>
        <w:rPr>
          <w:sz w:val="24"/>
          <w:szCs w:val="24"/>
          <w:lang w:val="en-US"/>
        </w:rPr>
        <w:t>Q</w:t>
      </w:r>
      <w:r w:rsidRPr="00AA5F15">
        <w:rPr>
          <w:sz w:val="24"/>
          <w:szCs w:val="24"/>
          <w:lang w:val="en-US"/>
        </w:rPr>
        <w:t>As</w:t>
      </w:r>
      <w:r>
        <w:rPr>
          <w:sz w:val="24"/>
          <w:szCs w:val="24"/>
          <w:lang w:val="en-US"/>
        </w:rPr>
        <w:t xml:space="preserve"> are not possible without superimposing biological features to experimental data; our approach to deal with this aspect is to allow for ad-hoc enhancement activities which add biological features to GDM data in preparation for HQA activities.</w:t>
      </w:r>
    </w:p>
    <w:p w:rsidR="008F0B90" w:rsidRDefault="008F0B90" w:rsidP="001806A7">
      <w:pPr>
        <w:jc w:val="both"/>
        <w:rPr>
          <w:sz w:val="24"/>
          <w:szCs w:val="24"/>
          <w:lang w:val="en-US"/>
        </w:rPr>
      </w:pPr>
    </w:p>
    <w:p w:rsidR="008F0B90" w:rsidRDefault="008F0B90" w:rsidP="001806A7">
      <w:pPr>
        <w:jc w:val="both"/>
        <w:rPr>
          <w:sz w:val="24"/>
          <w:szCs w:val="24"/>
          <w:lang w:val="en-US"/>
        </w:rPr>
      </w:pPr>
      <w:r>
        <w:rPr>
          <w:sz w:val="24"/>
          <w:szCs w:val="24"/>
          <w:lang w:val="en-US"/>
        </w:rPr>
        <w:t>The GDM has been conceived having in mind not only data representation issues, but also the involved processes for data production and use. Such processes address:</w:t>
      </w:r>
    </w:p>
    <w:p w:rsidR="008F0B90" w:rsidRDefault="008F0B90" w:rsidP="001806A7">
      <w:pPr>
        <w:jc w:val="both"/>
        <w:rPr>
          <w:sz w:val="24"/>
          <w:szCs w:val="24"/>
          <w:lang w:val="en-US"/>
        </w:rPr>
      </w:pPr>
    </w:p>
    <w:p w:rsidR="008F0B90" w:rsidRDefault="008F0B90" w:rsidP="001806A7">
      <w:pPr>
        <w:numPr>
          <w:ilvl w:val="0"/>
          <w:numId w:val="8"/>
        </w:numPr>
        <w:jc w:val="both"/>
        <w:rPr>
          <w:sz w:val="24"/>
          <w:szCs w:val="24"/>
          <w:lang w:val="en-US"/>
        </w:rPr>
      </w:pPr>
      <w:r w:rsidRPr="00ED5EB4">
        <w:rPr>
          <w:b/>
          <w:sz w:val="24"/>
          <w:szCs w:val="24"/>
          <w:lang w:val="en-US"/>
        </w:rPr>
        <w:t>Populating the GDM.</w:t>
      </w:r>
      <w:r>
        <w:rPr>
          <w:sz w:val="24"/>
          <w:szCs w:val="24"/>
          <w:lang w:val="en-US"/>
        </w:rPr>
        <w:t xml:space="preserve"> If we assume that experimental data are encoded into files produced by classic bio-informatics processes (such as data alignment or peak finding) then the GDM must include “backward” information about the context that has produced such files and “forward” information about expressing the content of the files in GDM terms. This task is performed by </w:t>
      </w:r>
      <w:r w:rsidRPr="00362694">
        <w:rPr>
          <w:i/>
          <w:sz w:val="24"/>
          <w:szCs w:val="24"/>
          <w:lang w:val="en-US"/>
        </w:rPr>
        <w:t>data loaders</w:t>
      </w:r>
      <w:r>
        <w:rPr>
          <w:sz w:val="24"/>
          <w:szCs w:val="24"/>
          <w:lang w:val="en-US"/>
        </w:rPr>
        <w:t xml:space="preserve">. </w:t>
      </w:r>
    </w:p>
    <w:p w:rsidR="008F0B90" w:rsidRPr="00206CB5" w:rsidRDefault="008F0B90" w:rsidP="00362694">
      <w:pPr>
        <w:numPr>
          <w:ilvl w:val="0"/>
          <w:numId w:val="8"/>
        </w:numPr>
        <w:jc w:val="both"/>
        <w:rPr>
          <w:b/>
          <w:sz w:val="24"/>
          <w:szCs w:val="24"/>
          <w:lang w:val="en-US"/>
        </w:rPr>
      </w:pPr>
      <w:r w:rsidRPr="00206CB5">
        <w:rPr>
          <w:b/>
          <w:sz w:val="24"/>
          <w:szCs w:val="24"/>
          <w:lang w:val="en-US"/>
        </w:rPr>
        <w:t>Extending the GDM.</w:t>
      </w:r>
      <w:r w:rsidRPr="00206CB5">
        <w:rPr>
          <w:sz w:val="24"/>
          <w:szCs w:val="24"/>
          <w:lang w:val="en-US"/>
        </w:rPr>
        <w:t xml:space="preserve"> Extensibility is concerned with adding new </w:t>
      </w:r>
      <w:r>
        <w:rPr>
          <w:sz w:val="24"/>
          <w:szCs w:val="24"/>
          <w:lang w:val="en-US"/>
        </w:rPr>
        <w:t xml:space="preserve">type of experiments </w:t>
      </w:r>
      <w:r w:rsidRPr="00206CB5">
        <w:rPr>
          <w:sz w:val="24"/>
          <w:szCs w:val="24"/>
          <w:lang w:val="en-US"/>
        </w:rPr>
        <w:t xml:space="preserve">or adding new descriptive elements of the experiment context, e.g. about the cell-line, tissue, organism, phenotype involved in the experiment. </w:t>
      </w:r>
      <w:r>
        <w:rPr>
          <w:sz w:val="24"/>
          <w:szCs w:val="24"/>
          <w:lang w:val="en-US"/>
        </w:rPr>
        <w:t xml:space="preserve">This task is performed, at the schema level, by </w:t>
      </w:r>
      <w:r w:rsidRPr="00206CB5">
        <w:rPr>
          <w:i/>
          <w:sz w:val="24"/>
          <w:szCs w:val="24"/>
          <w:lang w:val="en-US"/>
        </w:rPr>
        <w:t>data extenders</w:t>
      </w:r>
      <w:r>
        <w:rPr>
          <w:sz w:val="24"/>
          <w:szCs w:val="24"/>
          <w:lang w:val="en-US"/>
        </w:rPr>
        <w:t>.</w:t>
      </w:r>
    </w:p>
    <w:p w:rsidR="008F0B90" w:rsidRPr="00362694" w:rsidRDefault="008F0B90" w:rsidP="00362694">
      <w:pPr>
        <w:numPr>
          <w:ilvl w:val="0"/>
          <w:numId w:val="8"/>
        </w:numPr>
        <w:jc w:val="both"/>
        <w:rPr>
          <w:sz w:val="24"/>
          <w:szCs w:val="24"/>
          <w:lang w:val="en-US"/>
        </w:rPr>
      </w:pPr>
      <w:r w:rsidRPr="00206CB5">
        <w:rPr>
          <w:b/>
          <w:sz w:val="24"/>
          <w:szCs w:val="24"/>
          <w:lang w:val="en-US"/>
        </w:rPr>
        <w:t xml:space="preserve">Enhancing the GDM. </w:t>
      </w:r>
      <w:r w:rsidRPr="00206CB5">
        <w:rPr>
          <w:sz w:val="24"/>
          <w:szCs w:val="24"/>
          <w:lang w:val="en-US"/>
        </w:rPr>
        <w:t>While GDM is focused on experimental data, the biological meaning of data cannot be explained in the lack of integration of experimental data with known biological features (e.g., the positions of known genes). Thus, we will need to describe processes for GDM en</w:t>
      </w:r>
      <w:r>
        <w:rPr>
          <w:sz w:val="24"/>
          <w:szCs w:val="24"/>
          <w:lang w:val="en-US"/>
        </w:rPr>
        <w:t>hance</w:t>
      </w:r>
      <w:r w:rsidRPr="00206CB5">
        <w:rPr>
          <w:sz w:val="24"/>
          <w:szCs w:val="24"/>
          <w:lang w:val="en-US"/>
        </w:rPr>
        <w:t>men</w:t>
      </w:r>
      <w:r w:rsidRPr="00C95A49">
        <w:rPr>
          <w:sz w:val="24"/>
          <w:szCs w:val="24"/>
          <w:lang w:val="en-US"/>
        </w:rPr>
        <w:t>t</w:t>
      </w:r>
      <w:r w:rsidRPr="00206CB5">
        <w:rPr>
          <w:b/>
          <w:sz w:val="24"/>
          <w:szCs w:val="24"/>
          <w:lang w:val="en-US"/>
        </w:rPr>
        <w:t xml:space="preserve"> </w:t>
      </w:r>
      <w:r w:rsidRPr="00206CB5">
        <w:rPr>
          <w:sz w:val="24"/>
          <w:szCs w:val="24"/>
          <w:lang w:val="en-US"/>
        </w:rPr>
        <w:t>that integrate GDM data with known biological features, extracted from existing databases and ontologies, that are required for specific H</w:t>
      </w:r>
      <w:r>
        <w:rPr>
          <w:sz w:val="24"/>
          <w:szCs w:val="24"/>
          <w:lang w:val="en-US"/>
        </w:rPr>
        <w:t>Q</w:t>
      </w:r>
      <w:r w:rsidRPr="00206CB5">
        <w:rPr>
          <w:sz w:val="24"/>
          <w:szCs w:val="24"/>
          <w:lang w:val="en-US"/>
        </w:rPr>
        <w:t>A. This task is performed by</w:t>
      </w:r>
      <w:r w:rsidRPr="00206CB5">
        <w:rPr>
          <w:i/>
          <w:sz w:val="24"/>
          <w:szCs w:val="24"/>
          <w:lang w:val="en-US"/>
        </w:rPr>
        <w:t xml:space="preserve"> </w:t>
      </w:r>
      <w:r>
        <w:rPr>
          <w:i/>
          <w:sz w:val="24"/>
          <w:szCs w:val="24"/>
          <w:lang w:val="en-US"/>
        </w:rPr>
        <w:t>data en</w:t>
      </w:r>
      <w:r w:rsidRPr="00206CB5">
        <w:rPr>
          <w:i/>
          <w:sz w:val="24"/>
          <w:szCs w:val="24"/>
          <w:lang w:val="en-US"/>
        </w:rPr>
        <w:t>hancers</w:t>
      </w:r>
      <w:r>
        <w:rPr>
          <w:sz w:val="24"/>
          <w:szCs w:val="24"/>
          <w:lang w:val="en-US"/>
        </w:rPr>
        <w:t>.</w:t>
      </w:r>
    </w:p>
    <w:p w:rsidR="008F0B90" w:rsidRPr="00362694" w:rsidRDefault="008F0B90" w:rsidP="00362694">
      <w:pPr>
        <w:numPr>
          <w:ilvl w:val="0"/>
          <w:numId w:val="8"/>
        </w:numPr>
        <w:jc w:val="both"/>
        <w:rPr>
          <w:sz w:val="24"/>
          <w:szCs w:val="24"/>
          <w:lang w:val="en-US"/>
        </w:rPr>
      </w:pPr>
      <w:r w:rsidRPr="0049179F">
        <w:rPr>
          <w:b/>
          <w:sz w:val="24"/>
          <w:szCs w:val="24"/>
          <w:lang w:val="en-US"/>
        </w:rPr>
        <w:t>Querying the GDM.</w:t>
      </w:r>
      <w:r>
        <w:rPr>
          <w:sz w:val="24"/>
          <w:szCs w:val="24"/>
          <w:lang w:val="en-US"/>
        </w:rPr>
        <w:t xml:space="preserve"> Once information from different experiments is described in GDM, it is possible to support queries upon the GDM that extract experimental data or their summaries. Two orthogonal kinds of queries are possible: </w:t>
      </w:r>
      <w:r w:rsidRPr="0049179F">
        <w:rPr>
          <w:i/>
          <w:sz w:val="24"/>
          <w:szCs w:val="24"/>
          <w:lang w:val="en-US"/>
        </w:rPr>
        <w:t>context queries</w:t>
      </w:r>
      <w:r>
        <w:rPr>
          <w:sz w:val="24"/>
          <w:szCs w:val="24"/>
          <w:lang w:val="en-US"/>
        </w:rPr>
        <w:t xml:space="preserve">, about the relationship between experiment data and their context, and </w:t>
      </w:r>
      <w:proofErr w:type="spellStart"/>
      <w:r w:rsidRPr="0049179F">
        <w:rPr>
          <w:i/>
          <w:sz w:val="24"/>
          <w:szCs w:val="24"/>
          <w:lang w:val="en-US"/>
        </w:rPr>
        <w:t>ge</w:t>
      </w:r>
      <w:r>
        <w:rPr>
          <w:i/>
          <w:sz w:val="24"/>
          <w:szCs w:val="24"/>
          <w:lang w:val="en-US"/>
        </w:rPr>
        <w:t>n</w:t>
      </w:r>
      <w:r w:rsidRPr="0049179F">
        <w:rPr>
          <w:i/>
          <w:sz w:val="24"/>
          <w:szCs w:val="24"/>
          <w:lang w:val="en-US"/>
        </w:rPr>
        <w:t>ometric</w:t>
      </w:r>
      <w:proofErr w:type="spellEnd"/>
      <w:r w:rsidRPr="0049179F">
        <w:rPr>
          <w:i/>
          <w:sz w:val="24"/>
          <w:szCs w:val="24"/>
          <w:lang w:val="en-US"/>
        </w:rPr>
        <w:t xml:space="preserve"> queries</w:t>
      </w:r>
      <w:r>
        <w:rPr>
          <w:sz w:val="24"/>
          <w:szCs w:val="24"/>
          <w:lang w:val="en-US"/>
        </w:rPr>
        <w:t xml:space="preserve">, about the mapping of experiment data to genomic regions, possibly across different bidding systems and using alternative alignments. </w:t>
      </w:r>
      <w:proofErr w:type="spellStart"/>
      <w:r>
        <w:rPr>
          <w:sz w:val="24"/>
          <w:szCs w:val="24"/>
          <w:lang w:val="en-US"/>
        </w:rPr>
        <w:t>Genometric</w:t>
      </w:r>
      <w:proofErr w:type="spellEnd"/>
      <w:r>
        <w:rPr>
          <w:sz w:val="24"/>
          <w:szCs w:val="24"/>
          <w:lang w:val="en-US"/>
        </w:rPr>
        <w:t xml:space="preserve"> queries may require suitable extensions of conventional query languages. This task is performed by </w:t>
      </w:r>
      <w:r>
        <w:rPr>
          <w:i/>
          <w:sz w:val="24"/>
          <w:szCs w:val="24"/>
          <w:lang w:val="en-US"/>
        </w:rPr>
        <w:t>data extractors.</w:t>
      </w:r>
      <w:r>
        <w:rPr>
          <w:sz w:val="24"/>
          <w:szCs w:val="24"/>
          <w:lang w:val="en-US"/>
        </w:rPr>
        <w:t xml:space="preserve"> </w:t>
      </w:r>
    </w:p>
    <w:p w:rsidR="008F0B90" w:rsidRPr="00ED5EB4" w:rsidRDefault="008F0B90" w:rsidP="001806A7">
      <w:pPr>
        <w:numPr>
          <w:ilvl w:val="0"/>
          <w:numId w:val="8"/>
        </w:numPr>
        <w:jc w:val="both"/>
        <w:rPr>
          <w:sz w:val="24"/>
          <w:szCs w:val="24"/>
          <w:lang w:val="en-US"/>
        </w:rPr>
      </w:pPr>
      <w:r>
        <w:rPr>
          <w:b/>
          <w:sz w:val="24"/>
          <w:szCs w:val="24"/>
          <w:lang w:val="en-US"/>
        </w:rPr>
        <w:t>Analyzing the GDM.</w:t>
      </w:r>
      <w:r>
        <w:rPr>
          <w:sz w:val="24"/>
          <w:szCs w:val="24"/>
          <w:lang w:val="en-US"/>
        </w:rPr>
        <w:t xml:space="preserve"> Queries identify specific DNA regions of specific experiments open up the possibility of a variety of new-generation data analysis methods, as well as the possibility of performing classic analysis across broader, enhanced and contextualized data.      </w:t>
      </w:r>
    </w:p>
    <w:p w:rsidR="008F0B90" w:rsidRPr="00685E5E" w:rsidRDefault="008F0B90" w:rsidP="000D0C3D">
      <w:pPr>
        <w:numPr>
          <w:ilvl w:val="0"/>
          <w:numId w:val="8"/>
        </w:numPr>
        <w:jc w:val="both"/>
        <w:rPr>
          <w:sz w:val="24"/>
          <w:szCs w:val="24"/>
          <w:lang w:val="en-US"/>
        </w:rPr>
      </w:pPr>
      <w:r>
        <w:rPr>
          <w:b/>
          <w:sz w:val="24"/>
          <w:szCs w:val="24"/>
          <w:lang w:val="en-US"/>
        </w:rPr>
        <w:t xml:space="preserve">Viewing the GDM. </w:t>
      </w:r>
      <w:r w:rsidRPr="0049179F">
        <w:rPr>
          <w:sz w:val="24"/>
          <w:szCs w:val="24"/>
          <w:lang w:val="en-US"/>
        </w:rPr>
        <w:t>Once data are extracted by queries, en</w:t>
      </w:r>
      <w:r>
        <w:rPr>
          <w:sz w:val="24"/>
          <w:szCs w:val="24"/>
          <w:lang w:val="en-US"/>
        </w:rPr>
        <w:t>hanc</w:t>
      </w:r>
      <w:r w:rsidRPr="0049179F">
        <w:rPr>
          <w:sz w:val="24"/>
          <w:szCs w:val="24"/>
          <w:lang w:val="en-US"/>
        </w:rPr>
        <w:t>ed with genomic features, and analyz</w:t>
      </w:r>
      <w:r>
        <w:rPr>
          <w:sz w:val="24"/>
          <w:szCs w:val="24"/>
          <w:lang w:val="en-US"/>
        </w:rPr>
        <w:t>ed by new</w:t>
      </w:r>
      <w:r w:rsidRPr="0049179F">
        <w:rPr>
          <w:sz w:val="24"/>
          <w:szCs w:val="24"/>
          <w:lang w:val="en-US"/>
        </w:rPr>
        <w:t xml:space="preserve"> analysis methods, they can be reduced to standard representations (e.g., BED or BIGWIG files) for </w:t>
      </w:r>
      <w:r>
        <w:rPr>
          <w:sz w:val="24"/>
          <w:szCs w:val="24"/>
          <w:lang w:val="en-US"/>
        </w:rPr>
        <w:t>visualiz</w:t>
      </w:r>
      <w:r w:rsidRPr="0049179F">
        <w:rPr>
          <w:sz w:val="24"/>
          <w:szCs w:val="24"/>
          <w:lang w:val="en-US"/>
        </w:rPr>
        <w:t xml:space="preserve">ation using </w:t>
      </w:r>
      <w:r>
        <w:rPr>
          <w:sz w:val="24"/>
          <w:szCs w:val="24"/>
          <w:lang w:val="en-US"/>
        </w:rPr>
        <w:t xml:space="preserve">genome </w:t>
      </w:r>
      <w:r w:rsidRPr="0049179F">
        <w:rPr>
          <w:sz w:val="24"/>
          <w:szCs w:val="24"/>
          <w:lang w:val="en-US"/>
        </w:rPr>
        <w:t>browsers.</w:t>
      </w:r>
    </w:p>
    <w:p w:rsidR="008F0B90" w:rsidRDefault="008F0B90" w:rsidP="001806A7">
      <w:pPr>
        <w:ind w:left="360"/>
        <w:jc w:val="both"/>
        <w:rPr>
          <w:b/>
          <w:sz w:val="24"/>
          <w:szCs w:val="24"/>
          <w:lang w:val="en-US"/>
        </w:rPr>
      </w:pPr>
    </w:p>
    <w:p w:rsidR="008F0B90" w:rsidRDefault="008F0B90" w:rsidP="001806A7">
      <w:pPr>
        <w:jc w:val="both"/>
        <w:rPr>
          <w:sz w:val="24"/>
          <w:szCs w:val="24"/>
          <w:lang w:val="en-US"/>
        </w:rPr>
      </w:pPr>
      <w:r w:rsidRPr="000D0C3D">
        <w:rPr>
          <w:sz w:val="24"/>
          <w:szCs w:val="24"/>
          <w:lang w:val="en-US"/>
        </w:rPr>
        <w:lastRenderedPageBreak/>
        <w:t>Building a GDM is the fi</w:t>
      </w:r>
      <w:r>
        <w:rPr>
          <w:sz w:val="24"/>
          <w:szCs w:val="24"/>
          <w:lang w:val="en-US"/>
        </w:rPr>
        <w:t xml:space="preserve">rst step of </w:t>
      </w:r>
      <w:r w:rsidRPr="000D0C3D">
        <w:rPr>
          <w:sz w:val="24"/>
          <w:szCs w:val="24"/>
          <w:lang w:val="en-US"/>
        </w:rPr>
        <w:t>very ambitious project</w:t>
      </w:r>
      <w:r>
        <w:rPr>
          <w:sz w:val="24"/>
          <w:szCs w:val="24"/>
          <w:lang w:val="en-US"/>
        </w:rPr>
        <w:t>s</w:t>
      </w:r>
      <w:r w:rsidRPr="000D0C3D">
        <w:rPr>
          <w:sz w:val="24"/>
          <w:szCs w:val="24"/>
          <w:lang w:val="en-US"/>
        </w:rPr>
        <w:t xml:space="preserve"> that could have a great impact on NGS data processing. </w:t>
      </w:r>
      <w:r>
        <w:rPr>
          <w:sz w:val="24"/>
          <w:szCs w:val="24"/>
          <w:lang w:val="en-US"/>
        </w:rPr>
        <w:t>Besides supporting the integration among the experiments which are performed at a specific research center (such as IEO-IIT), it is an “enabler” of important research directions, which are sketched below:</w:t>
      </w:r>
    </w:p>
    <w:p w:rsidR="008F0B90" w:rsidRPr="000D0C3D" w:rsidRDefault="008F0B90" w:rsidP="001806A7">
      <w:pPr>
        <w:jc w:val="both"/>
        <w:rPr>
          <w:sz w:val="24"/>
          <w:szCs w:val="24"/>
          <w:lang w:val="en-US"/>
        </w:rPr>
      </w:pPr>
    </w:p>
    <w:p w:rsidR="008F0B90" w:rsidRPr="001D06C5" w:rsidRDefault="008F0B90" w:rsidP="000D0C3D">
      <w:pPr>
        <w:numPr>
          <w:ilvl w:val="0"/>
          <w:numId w:val="12"/>
        </w:numPr>
        <w:jc w:val="both"/>
        <w:rPr>
          <w:sz w:val="24"/>
          <w:szCs w:val="24"/>
          <w:lang w:val="en-US"/>
        </w:rPr>
      </w:pPr>
      <w:r>
        <w:rPr>
          <w:b/>
          <w:sz w:val="24"/>
          <w:szCs w:val="24"/>
          <w:lang w:val="en-US"/>
        </w:rPr>
        <w:t xml:space="preserve">High-scale data analysis. </w:t>
      </w:r>
      <w:r>
        <w:rPr>
          <w:sz w:val="24"/>
          <w:szCs w:val="24"/>
          <w:lang w:val="en-US"/>
        </w:rPr>
        <w:t xml:space="preserve">Extended GDM data may give rise to new classes of data analysis methods, which add context data to genomic and use GDM ability to support multiple levels of data abstractions (and the corresponding geometric systems).  </w:t>
      </w:r>
    </w:p>
    <w:p w:rsidR="008F0B90" w:rsidRPr="00FB0F59" w:rsidRDefault="008F0B90" w:rsidP="000D0C3D">
      <w:pPr>
        <w:numPr>
          <w:ilvl w:val="0"/>
          <w:numId w:val="12"/>
        </w:numPr>
        <w:jc w:val="both"/>
        <w:rPr>
          <w:sz w:val="24"/>
          <w:szCs w:val="24"/>
          <w:lang w:val="en-US"/>
        </w:rPr>
      </w:pPr>
      <w:r w:rsidRPr="000D0C3D">
        <w:rPr>
          <w:b/>
          <w:sz w:val="24"/>
          <w:szCs w:val="24"/>
          <w:lang w:val="en-US"/>
        </w:rPr>
        <w:t>Integration of query and analysis with genome browsing.</w:t>
      </w:r>
      <w:r>
        <w:rPr>
          <w:b/>
          <w:sz w:val="24"/>
          <w:szCs w:val="24"/>
          <w:lang w:val="en-US"/>
        </w:rPr>
        <w:t xml:space="preserve"> </w:t>
      </w:r>
      <w:r>
        <w:rPr>
          <w:sz w:val="24"/>
          <w:szCs w:val="24"/>
          <w:lang w:val="en-US"/>
        </w:rPr>
        <w:t>The genome browser, used</w:t>
      </w:r>
      <w:r w:rsidRPr="00FB0F59">
        <w:rPr>
          <w:sz w:val="24"/>
          <w:szCs w:val="24"/>
          <w:lang w:val="en-US"/>
        </w:rPr>
        <w:t xml:space="preserve"> a</w:t>
      </w:r>
      <w:r>
        <w:rPr>
          <w:sz w:val="24"/>
          <w:szCs w:val="24"/>
          <w:lang w:val="en-US"/>
        </w:rPr>
        <w:t>s</w:t>
      </w:r>
      <w:r w:rsidRPr="00FB0F59">
        <w:rPr>
          <w:sz w:val="24"/>
          <w:szCs w:val="24"/>
          <w:lang w:val="en-US"/>
        </w:rPr>
        <w:t xml:space="preserve"> viewer of en</w:t>
      </w:r>
      <w:r>
        <w:rPr>
          <w:sz w:val="24"/>
          <w:szCs w:val="24"/>
          <w:lang w:val="en-US"/>
        </w:rPr>
        <w:t>hanc</w:t>
      </w:r>
      <w:r w:rsidRPr="00FB0F59">
        <w:rPr>
          <w:sz w:val="24"/>
          <w:szCs w:val="24"/>
          <w:lang w:val="en-US"/>
        </w:rPr>
        <w:t>ed GDM data</w:t>
      </w:r>
      <w:r>
        <w:rPr>
          <w:sz w:val="24"/>
          <w:szCs w:val="24"/>
          <w:lang w:val="en-US"/>
        </w:rPr>
        <w:t>, can be used also for query expression, e.g. by expressing patterns that can be</w:t>
      </w:r>
      <w:r w:rsidRPr="00FB0F59">
        <w:rPr>
          <w:sz w:val="24"/>
          <w:szCs w:val="24"/>
          <w:lang w:val="en-US"/>
        </w:rPr>
        <w:t xml:space="preserve"> translated into geometric queries and extract target regions.</w:t>
      </w:r>
    </w:p>
    <w:p w:rsidR="008F0B90" w:rsidRDefault="008F0B90" w:rsidP="000D0C3D">
      <w:pPr>
        <w:numPr>
          <w:ilvl w:val="0"/>
          <w:numId w:val="12"/>
        </w:numPr>
        <w:jc w:val="both"/>
        <w:rPr>
          <w:b/>
          <w:sz w:val="24"/>
          <w:szCs w:val="24"/>
          <w:lang w:val="en-US"/>
        </w:rPr>
      </w:pPr>
      <w:r w:rsidRPr="000D0C3D">
        <w:rPr>
          <w:b/>
          <w:sz w:val="24"/>
          <w:szCs w:val="24"/>
          <w:lang w:val="en-US"/>
        </w:rPr>
        <w:t>Supporting interoperability across research centers.</w:t>
      </w:r>
      <w:r>
        <w:rPr>
          <w:b/>
          <w:sz w:val="24"/>
          <w:szCs w:val="24"/>
          <w:lang w:val="en-US"/>
        </w:rPr>
        <w:t xml:space="preserve"> </w:t>
      </w:r>
      <w:r w:rsidRPr="00FB0F59">
        <w:rPr>
          <w:sz w:val="24"/>
          <w:szCs w:val="24"/>
          <w:lang w:val="en-US"/>
        </w:rPr>
        <w:t>Programs for data population can evolve into indexing methods for extracting GDM-encoded information from files in distributed repositories of NGS data</w:t>
      </w:r>
      <w:r>
        <w:rPr>
          <w:sz w:val="24"/>
          <w:szCs w:val="24"/>
          <w:lang w:val="en-US"/>
        </w:rPr>
        <w:t xml:space="preserve">. Such distributed indexing hints to </w:t>
      </w:r>
      <w:r w:rsidRPr="00FB0F59">
        <w:rPr>
          <w:sz w:val="24"/>
          <w:szCs w:val="24"/>
          <w:lang w:val="en-US"/>
        </w:rPr>
        <w:t xml:space="preserve">a variety of </w:t>
      </w:r>
      <w:r>
        <w:rPr>
          <w:sz w:val="24"/>
          <w:szCs w:val="24"/>
          <w:lang w:val="en-US"/>
        </w:rPr>
        <w:t xml:space="preserve">important </w:t>
      </w:r>
      <w:r w:rsidRPr="00FB0F59">
        <w:rPr>
          <w:sz w:val="24"/>
          <w:szCs w:val="24"/>
          <w:lang w:val="en-US"/>
        </w:rPr>
        <w:t>applications, ranging from peer-to-peer interaction between research centers, to world-wide indexing and extraction of data for building genomic search systems.</w:t>
      </w:r>
      <w:r>
        <w:rPr>
          <w:b/>
          <w:sz w:val="24"/>
          <w:szCs w:val="24"/>
          <w:lang w:val="en-US"/>
        </w:rPr>
        <w:t xml:space="preserve">  </w:t>
      </w:r>
    </w:p>
    <w:p w:rsidR="008F0B90" w:rsidRDefault="008F0B90" w:rsidP="00256365">
      <w:pPr>
        <w:ind w:left="720"/>
        <w:jc w:val="both"/>
        <w:rPr>
          <w:b/>
          <w:sz w:val="24"/>
          <w:szCs w:val="24"/>
          <w:lang w:val="en-US"/>
        </w:rPr>
      </w:pPr>
    </w:p>
    <w:p w:rsidR="008F0B90" w:rsidRPr="000D0C3D" w:rsidRDefault="008F0B90" w:rsidP="00256365">
      <w:pPr>
        <w:jc w:val="both"/>
        <w:rPr>
          <w:b/>
          <w:sz w:val="24"/>
          <w:szCs w:val="24"/>
          <w:lang w:val="en-US"/>
        </w:rPr>
      </w:pPr>
    </w:p>
    <w:p w:rsidR="008F0B90" w:rsidRPr="00B951D1" w:rsidRDefault="008F0B90">
      <w:pPr>
        <w:rPr>
          <w:b/>
          <w:sz w:val="24"/>
          <w:szCs w:val="24"/>
          <w:lang w:val="en-US"/>
        </w:rPr>
      </w:pPr>
      <w:r>
        <w:rPr>
          <w:b/>
          <w:sz w:val="24"/>
          <w:szCs w:val="24"/>
          <w:lang w:val="en-US"/>
        </w:rPr>
        <w:br w:type="page"/>
      </w:r>
      <w:r>
        <w:rPr>
          <w:b/>
          <w:sz w:val="24"/>
          <w:szCs w:val="24"/>
          <w:lang w:val="en-US"/>
        </w:rPr>
        <w:lastRenderedPageBreak/>
        <w:t xml:space="preserve">1. </w:t>
      </w:r>
      <w:r w:rsidRPr="00B951D1">
        <w:rPr>
          <w:b/>
          <w:sz w:val="24"/>
          <w:szCs w:val="24"/>
          <w:lang w:val="en-US"/>
        </w:rPr>
        <w:t>NOTATION</w:t>
      </w:r>
    </w:p>
    <w:p w:rsidR="008F0B90" w:rsidRPr="00B951D1" w:rsidRDefault="008F0B90">
      <w:pPr>
        <w:rPr>
          <w:sz w:val="24"/>
          <w:szCs w:val="24"/>
          <w:lang w:val="en-US"/>
        </w:rPr>
      </w:pPr>
    </w:p>
    <w:p w:rsidR="008F0B90" w:rsidRDefault="008F0B90" w:rsidP="007F03D4">
      <w:pPr>
        <w:jc w:val="both"/>
        <w:rPr>
          <w:sz w:val="24"/>
          <w:szCs w:val="24"/>
          <w:lang w:val="en-US"/>
        </w:rPr>
      </w:pPr>
      <w:r>
        <w:rPr>
          <w:sz w:val="24"/>
          <w:szCs w:val="24"/>
          <w:lang w:val="en-US"/>
        </w:rPr>
        <w:t>Although we refer to the schema elements as entities interconnected by binary relationships, w</w:t>
      </w:r>
      <w:r w:rsidRPr="00B951D1">
        <w:rPr>
          <w:sz w:val="24"/>
          <w:szCs w:val="24"/>
          <w:lang w:val="en-US"/>
        </w:rPr>
        <w:t xml:space="preserve">e describe </w:t>
      </w:r>
      <w:r>
        <w:rPr>
          <w:sz w:val="24"/>
          <w:szCs w:val="24"/>
          <w:lang w:val="en-US"/>
        </w:rPr>
        <w:t xml:space="preserve">each entity at </w:t>
      </w:r>
      <w:r w:rsidRPr="00B951D1">
        <w:rPr>
          <w:sz w:val="24"/>
          <w:szCs w:val="24"/>
          <w:lang w:val="en-US"/>
        </w:rPr>
        <w:t>a logical level</w:t>
      </w:r>
      <w:r>
        <w:rPr>
          <w:sz w:val="24"/>
          <w:szCs w:val="24"/>
          <w:lang w:val="en-US"/>
        </w:rPr>
        <w:t>, using a relational format, with an indication of primary and foreign keys</w:t>
      </w:r>
      <w:r w:rsidRPr="00B951D1">
        <w:rPr>
          <w:sz w:val="24"/>
          <w:szCs w:val="24"/>
          <w:lang w:val="en-US"/>
        </w:rPr>
        <w:t>.</w:t>
      </w:r>
      <w:r>
        <w:rPr>
          <w:sz w:val="24"/>
          <w:szCs w:val="24"/>
          <w:lang w:val="en-US"/>
        </w:rPr>
        <w:t xml:space="preserve"> This choice is motivated by our requirement of being at a level of detail that allows the precise description of operations of load, enrichment, extraction as well as the development of the query language and the description of query results. Note that we are not assuming at this stage a relational implementation.</w:t>
      </w:r>
    </w:p>
    <w:p w:rsidR="008F0B90" w:rsidRDefault="008F0B90" w:rsidP="007F03D4">
      <w:pPr>
        <w:jc w:val="both"/>
        <w:rPr>
          <w:sz w:val="24"/>
          <w:szCs w:val="24"/>
          <w:lang w:val="en-US"/>
        </w:rPr>
      </w:pPr>
    </w:p>
    <w:p w:rsidR="008F0B90" w:rsidRDefault="008F0B90" w:rsidP="007F03D4">
      <w:pPr>
        <w:jc w:val="both"/>
        <w:rPr>
          <w:sz w:val="24"/>
          <w:szCs w:val="24"/>
          <w:lang w:val="en-US"/>
        </w:rPr>
      </w:pPr>
      <w:r>
        <w:rPr>
          <w:sz w:val="24"/>
          <w:szCs w:val="24"/>
          <w:lang w:val="en-US"/>
        </w:rPr>
        <w:t>We use sub-entities</w:t>
      </w:r>
      <w:r w:rsidRPr="00B951D1">
        <w:rPr>
          <w:sz w:val="24"/>
          <w:szCs w:val="24"/>
          <w:lang w:val="en-US"/>
        </w:rPr>
        <w:t xml:space="preserve"> as a short-hand notation</w:t>
      </w:r>
      <w:r>
        <w:rPr>
          <w:sz w:val="24"/>
          <w:szCs w:val="24"/>
          <w:lang w:val="en-US"/>
        </w:rPr>
        <w:t xml:space="preserve"> for denoting several relations (one for each sub-entity) which have a core part in common (the entity component, which incorporates the entity key). In particular, sub-entities are useful for modeling </w:t>
      </w:r>
      <w:r w:rsidRPr="00617FD3">
        <w:rPr>
          <w:sz w:val="24"/>
          <w:szCs w:val="24"/>
          <w:lang w:val="en-US"/>
        </w:rPr>
        <w:t>specific</w:t>
      </w:r>
      <w:r>
        <w:rPr>
          <w:sz w:val="24"/>
          <w:szCs w:val="24"/>
          <w:lang w:val="en-US"/>
        </w:rPr>
        <w:t xml:space="preserve"> descriptions; the sub-entity representation is a mechanism for scheme extensibility. </w:t>
      </w:r>
    </w:p>
    <w:p w:rsidR="008F0B90" w:rsidRDefault="008F0B90" w:rsidP="007F03D4">
      <w:pPr>
        <w:jc w:val="both"/>
        <w:rPr>
          <w:sz w:val="24"/>
          <w:szCs w:val="24"/>
          <w:lang w:val="en-US"/>
        </w:rPr>
      </w:pPr>
    </w:p>
    <w:p w:rsidR="008F0B90" w:rsidRDefault="008F0B90" w:rsidP="007F03D4">
      <w:pPr>
        <w:jc w:val="both"/>
        <w:rPr>
          <w:sz w:val="24"/>
          <w:szCs w:val="24"/>
          <w:lang w:val="en-US"/>
        </w:rPr>
      </w:pPr>
      <w:r>
        <w:rPr>
          <w:sz w:val="24"/>
          <w:szCs w:val="24"/>
          <w:lang w:val="en-US"/>
        </w:rPr>
        <w:t>A</w:t>
      </w:r>
      <w:r w:rsidRPr="00B951D1">
        <w:rPr>
          <w:sz w:val="24"/>
          <w:szCs w:val="24"/>
          <w:lang w:val="en-US"/>
        </w:rPr>
        <w:t xml:space="preserve">ll the attributes that are primary keys are preceded by the symbol </w:t>
      </w:r>
      <w:r w:rsidRPr="00B951D1">
        <w:rPr>
          <w:b/>
          <w:sz w:val="24"/>
          <w:szCs w:val="24"/>
          <w:lang w:val="en-US"/>
        </w:rPr>
        <w:t>PK</w:t>
      </w:r>
      <w:r w:rsidRPr="00B951D1">
        <w:rPr>
          <w:sz w:val="24"/>
          <w:szCs w:val="24"/>
          <w:lang w:val="en-US"/>
        </w:rPr>
        <w:t xml:space="preserve"> and are at the top of the entity. </w:t>
      </w:r>
      <w:r>
        <w:rPr>
          <w:sz w:val="24"/>
          <w:szCs w:val="24"/>
          <w:lang w:val="en-US"/>
        </w:rPr>
        <w:t xml:space="preserve">Primary keys of entities internally generated within the GDM system are characterized by the _ID suffix. We identify keys of genomic regions with a _COORD suffix, they are built by a quintuple of values which include the encoding of &lt;chromosome, start, stop, strand, phase&gt;. Keys may include positive numbers (of type integer) which are progressively generated. </w:t>
      </w:r>
    </w:p>
    <w:p w:rsidR="008F0B90" w:rsidRDefault="008F0B90" w:rsidP="007F03D4">
      <w:pPr>
        <w:jc w:val="both"/>
        <w:rPr>
          <w:sz w:val="24"/>
          <w:szCs w:val="24"/>
          <w:lang w:val="en-US"/>
        </w:rPr>
      </w:pPr>
    </w:p>
    <w:p w:rsidR="008F0B90" w:rsidRDefault="008F0B90" w:rsidP="007F03D4">
      <w:pPr>
        <w:jc w:val="both"/>
        <w:rPr>
          <w:sz w:val="24"/>
          <w:szCs w:val="24"/>
          <w:lang w:val="en-US"/>
        </w:rPr>
      </w:pPr>
      <w:r>
        <w:rPr>
          <w:sz w:val="24"/>
          <w:szCs w:val="24"/>
          <w:lang w:val="en-US"/>
        </w:rPr>
        <w:t xml:space="preserve">We denote foreign keys with the symbol </w:t>
      </w:r>
      <w:r>
        <w:rPr>
          <w:b/>
          <w:sz w:val="24"/>
          <w:szCs w:val="24"/>
          <w:lang w:val="en-US"/>
        </w:rPr>
        <w:t>F</w:t>
      </w:r>
      <w:r w:rsidRPr="00CE16CF">
        <w:rPr>
          <w:b/>
          <w:sz w:val="24"/>
          <w:szCs w:val="24"/>
          <w:lang w:val="en-US"/>
        </w:rPr>
        <w:t>K</w:t>
      </w:r>
      <w:r>
        <w:rPr>
          <w:sz w:val="24"/>
          <w:szCs w:val="24"/>
          <w:lang w:val="en-US"/>
        </w:rPr>
        <w:t>; external keys are included within a dependent (child) entity and establish an existential dependency of the instances of that entity to the corresponding instances of a parent entity. In GDM, foreign keys can be</w:t>
      </w:r>
      <w:r w:rsidRPr="00904EFB">
        <w:rPr>
          <w:sz w:val="24"/>
          <w:szCs w:val="24"/>
          <w:lang w:val="en-US"/>
        </w:rPr>
        <w:t xml:space="preserve"> not </w:t>
      </w:r>
      <w:r>
        <w:rPr>
          <w:sz w:val="24"/>
          <w:szCs w:val="24"/>
          <w:lang w:val="en-US"/>
        </w:rPr>
        <w:t xml:space="preserve">included in the primary key of the dependent entity and link to the key of the parent entity. Connectors are drawn from the specific foreign key attribute, to make each link explicit.  </w:t>
      </w:r>
    </w:p>
    <w:p w:rsidR="008F0B90" w:rsidRDefault="008F0B90" w:rsidP="007F03D4">
      <w:pPr>
        <w:jc w:val="both"/>
        <w:rPr>
          <w:sz w:val="24"/>
          <w:szCs w:val="24"/>
          <w:lang w:val="en-US"/>
        </w:rPr>
      </w:pPr>
    </w:p>
    <w:p w:rsidR="008F0B90" w:rsidRDefault="008F0B90" w:rsidP="007F03D4">
      <w:pPr>
        <w:jc w:val="both"/>
        <w:rPr>
          <w:sz w:val="24"/>
          <w:szCs w:val="24"/>
          <w:lang w:val="en-US"/>
        </w:rPr>
      </w:pPr>
      <w:r>
        <w:rPr>
          <w:sz w:val="24"/>
          <w:szCs w:val="24"/>
          <w:lang w:val="en-US"/>
        </w:rPr>
        <w:t xml:space="preserve">Attributes may be encoded as URL and suffixed by _URL. Some other attributes connect entity instances to specific instances of external collections (ontologies or table schemes); in such case, they have a _REF suffix and are constituted by a triple &lt;identifier, identifier name, provider&gt;, where </w:t>
      </w:r>
      <w:r w:rsidRPr="00C95A49">
        <w:rPr>
          <w:i/>
          <w:sz w:val="24"/>
          <w:szCs w:val="24"/>
          <w:lang w:val="en-US"/>
        </w:rPr>
        <w:t>provider</w:t>
      </w:r>
      <w:r>
        <w:rPr>
          <w:sz w:val="24"/>
          <w:szCs w:val="24"/>
          <w:lang w:val="en-US"/>
        </w:rPr>
        <w:t xml:space="preserve"> denotes the specific collection (e.g. UCSC_TABLES, GO), </w:t>
      </w:r>
      <w:r w:rsidRPr="00C95A49">
        <w:rPr>
          <w:i/>
          <w:sz w:val="24"/>
          <w:szCs w:val="24"/>
          <w:lang w:val="en-US"/>
        </w:rPr>
        <w:t>identifier name</w:t>
      </w:r>
      <w:r>
        <w:rPr>
          <w:sz w:val="24"/>
          <w:szCs w:val="24"/>
          <w:lang w:val="en-US"/>
        </w:rPr>
        <w:t xml:space="preserve"> is the name</w:t>
      </w:r>
      <w:r w:rsidDel="004158A6">
        <w:rPr>
          <w:sz w:val="24"/>
          <w:szCs w:val="24"/>
          <w:lang w:val="en-US"/>
        </w:rPr>
        <w:t xml:space="preserve"> </w:t>
      </w:r>
      <w:r>
        <w:rPr>
          <w:sz w:val="24"/>
          <w:szCs w:val="24"/>
          <w:lang w:val="en-US"/>
        </w:rPr>
        <w:t xml:space="preserve">of the type of element identifier used in the collection, </w:t>
      </w:r>
      <w:r w:rsidRPr="00C95A49">
        <w:rPr>
          <w:i/>
          <w:sz w:val="24"/>
          <w:szCs w:val="24"/>
          <w:lang w:val="en-US"/>
        </w:rPr>
        <w:t>identifier</w:t>
      </w:r>
      <w:r>
        <w:rPr>
          <w:sz w:val="24"/>
          <w:szCs w:val="24"/>
          <w:lang w:val="en-US"/>
        </w:rPr>
        <w:t xml:space="preserve"> a specific instance of collection element. </w:t>
      </w:r>
    </w:p>
    <w:p w:rsidR="008F0B90" w:rsidRDefault="008F0B90" w:rsidP="007F03D4">
      <w:pPr>
        <w:jc w:val="both"/>
        <w:rPr>
          <w:sz w:val="24"/>
          <w:szCs w:val="24"/>
          <w:lang w:val="en-US"/>
        </w:rPr>
      </w:pPr>
    </w:p>
    <w:p w:rsidR="008F0B90" w:rsidRPr="00B951D1" w:rsidRDefault="008F0B90" w:rsidP="007F03D4">
      <w:pPr>
        <w:jc w:val="both"/>
        <w:rPr>
          <w:sz w:val="24"/>
          <w:szCs w:val="24"/>
          <w:lang w:val="en-US"/>
        </w:rPr>
      </w:pPr>
      <w:r>
        <w:rPr>
          <w:sz w:val="24"/>
          <w:szCs w:val="24"/>
          <w:lang w:val="en-US"/>
        </w:rPr>
        <w:t xml:space="preserve">Required attributes are </w:t>
      </w:r>
      <w:r w:rsidRPr="00032346">
        <w:rPr>
          <w:b/>
          <w:sz w:val="24"/>
          <w:szCs w:val="24"/>
          <w:lang w:val="en-US"/>
        </w:rPr>
        <w:t>bold</w:t>
      </w:r>
      <w:r>
        <w:rPr>
          <w:sz w:val="24"/>
          <w:szCs w:val="24"/>
          <w:lang w:val="en-US"/>
        </w:rPr>
        <w:t xml:space="preserve">; all other attributes are optional and therefore may be missing. Complex attributes are followed by the symbol </w:t>
      </w:r>
      <w:r w:rsidRPr="00032346">
        <w:rPr>
          <w:b/>
          <w:sz w:val="24"/>
          <w:szCs w:val="24"/>
          <w:lang w:val="en-US"/>
        </w:rPr>
        <w:t>[</w:t>
      </w:r>
      <w:r>
        <w:rPr>
          <w:sz w:val="24"/>
          <w:szCs w:val="24"/>
          <w:lang w:val="en-US"/>
        </w:rPr>
        <w:t xml:space="preserve">]; </w:t>
      </w:r>
      <w:r w:rsidRPr="00AD54E8">
        <w:rPr>
          <w:sz w:val="24"/>
          <w:szCs w:val="24"/>
          <w:lang w:val="en-US"/>
        </w:rPr>
        <w:t>they correspond to</w:t>
      </w:r>
      <w:r>
        <w:rPr>
          <w:b/>
          <w:sz w:val="24"/>
          <w:szCs w:val="24"/>
          <w:lang w:val="en-US"/>
        </w:rPr>
        <w:t xml:space="preserve"> </w:t>
      </w:r>
      <w:r>
        <w:rPr>
          <w:sz w:val="24"/>
          <w:szCs w:val="24"/>
          <w:lang w:val="en-US"/>
        </w:rPr>
        <w:t>several &lt;attribute-value&gt; pairs which are not further described in the schema, but which can be used in the query language.</w:t>
      </w:r>
    </w:p>
    <w:p w:rsidR="008F0B90" w:rsidRDefault="008F0B90" w:rsidP="007F03D4">
      <w:pPr>
        <w:jc w:val="both"/>
        <w:rPr>
          <w:sz w:val="24"/>
          <w:highlight w:val="magenta"/>
          <w:lang w:val="en-US"/>
        </w:rPr>
      </w:pPr>
    </w:p>
    <w:p w:rsidR="008F0B90" w:rsidRPr="00047DA2" w:rsidRDefault="008F0B90" w:rsidP="007F03D4">
      <w:pPr>
        <w:jc w:val="both"/>
        <w:rPr>
          <w:lang w:val="en-US"/>
        </w:rPr>
      </w:pPr>
      <w:r>
        <w:rPr>
          <w:sz w:val="24"/>
          <w:lang w:val="en-US"/>
        </w:rPr>
        <w:t xml:space="preserve">The minimum and maximum cardinality of the binary relationships used in the schema are described by a graphic notation. Assuming a binary link between entities A and B, the use of the following symbols in the arc connecting A to B, close to entity B, indicates that:     </w:t>
      </w:r>
    </w:p>
    <w:p w:rsidR="008F0B90" w:rsidRDefault="008F0B90" w:rsidP="007F03D4">
      <w:pPr>
        <w:jc w:val="both"/>
        <w:rPr>
          <w:lang w:val="en-US"/>
        </w:rPr>
      </w:pPr>
      <w:r w:rsidRPr="00AA5F15">
        <w:rPr>
          <w:lang w:val="en-US"/>
        </w:rPr>
        <w:object w:dxaOrig="2310" w:dyaOrig="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6pt" o:ole="">
            <v:imagedata r:id="rId9" o:title=""/>
          </v:shape>
          <o:OLEObject Type="Embed" ProgID="Visio.Drawing.15" ShapeID="_x0000_i1025" DrawAspect="Content" ObjectID="_1428434719" r:id="rId10"/>
        </w:object>
      </w:r>
      <w:r w:rsidRPr="00047DA2">
        <w:rPr>
          <w:lang w:val="en-US"/>
        </w:rPr>
        <w:t xml:space="preserve">Every instance of A is connected to one </w:t>
      </w:r>
      <w:r>
        <w:rPr>
          <w:lang w:val="en-US"/>
        </w:rPr>
        <w:t>and only one instance</w:t>
      </w:r>
      <w:r w:rsidRPr="00047DA2">
        <w:rPr>
          <w:lang w:val="en-US"/>
        </w:rPr>
        <w:t xml:space="preserve"> of B.</w:t>
      </w:r>
      <w:r>
        <w:rPr>
          <w:lang w:val="en-US"/>
        </w:rPr>
        <w:t xml:space="preserve"> </w:t>
      </w:r>
      <w:r w:rsidRPr="0091027D">
        <w:rPr>
          <w:lang w:val="en-US"/>
        </w:rPr>
        <w:t xml:space="preserve"> </w:t>
      </w:r>
    </w:p>
    <w:p w:rsidR="008F0B90" w:rsidRDefault="008F0B90" w:rsidP="007F03D4">
      <w:pPr>
        <w:jc w:val="both"/>
        <w:rPr>
          <w:lang w:val="en-US"/>
        </w:rPr>
      </w:pPr>
      <w:r w:rsidRPr="00AA5F15">
        <w:rPr>
          <w:lang w:val="en-US"/>
        </w:rPr>
        <w:object w:dxaOrig="2581" w:dyaOrig="1171">
          <v:shape id="_x0000_i1026" type="#_x0000_t75" style="width:57pt;height:12pt" o:ole="">
            <v:imagedata r:id="rId11" o:title=""/>
          </v:shape>
          <o:OLEObject Type="Embed" ProgID="Visio.Drawing.15" ShapeID="_x0000_i1026" DrawAspect="Content" ObjectID="_1428434720" r:id="rId12"/>
        </w:object>
      </w:r>
      <w:r w:rsidRPr="00047DA2">
        <w:rPr>
          <w:lang w:val="en-US"/>
        </w:rPr>
        <w:t>Every i</w:t>
      </w:r>
      <w:r>
        <w:rPr>
          <w:lang w:val="en-US"/>
        </w:rPr>
        <w:t>nstance of A is connected to zero</w:t>
      </w:r>
      <w:r w:rsidRPr="00047DA2">
        <w:rPr>
          <w:lang w:val="en-US"/>
        </w:rPr>
        <w:t xml:space="preserve"> </w:t>
      </w:r>
      <w:r>
        <w:rPr>
          <w:lang w:val="en-US"/>
        </w:rPr>
        <w:t>or one instance</w:t>
      </w:r>
      <w:r w:rsidRPr="00047DA2">
        <w:rPr>
          <w:lang w:val="en-US"/>
        </w:rPr>
        <w:t xml:space="preserve"> of B</w:t>
      </w:r>
    </w:p>
    <w:p w:rsidR="008F0B90" w:rsidRPr="00047DA2" w:rsidRDefault="008F0B90" w:rsidP="007F03D4">
      <w:pPr>
        <w:jc w:val="both"/>
        <w:rPr>
          <w:lang w:val="en-US"/>
        </w:rPr>
      </w:pPr>
      <w:r w:rsidRPr="00AA5F15">
        <w:rPr>
          <w:lang w:val="en-US"/>
        </w:rPr>
        <w:object w:dxaOrig="2310" w:dyaOrig="901">
          <v:shape id="_x0000_i1027" type="#_x0000_t75" style="width:56.25pt;height:12pt" o:ole="">
            <v:imagedata r:id="rId13" o:title=""/>
          </v:shape>
          <o:OLEObject Type="Embed" ProgID="Visio.Drawing.15" ShapeID="_x0000_i1027" DrawAspect="Content" ObjectID="_1428434721" r:id="rId14"/>
        </w:object>
      </w:r>
      <w:r w:rsidRPr="00047DA2">
        <w:rPr>
          <w:lang w:val="en-US"/>
        </w:rPr>
        <w:t>Every instance of A is connected to one or more instances of B.</w:t>
      </w:r>
    </w:p>
    <w:p w:rsidR="008F0B90" w:rsidRDefault="008F0B90" w:rsidP="007F03D4">
      <w:pPr>
        <w:jc w:val="both"/>
        <w:rPr>
          <w:sz w:val="24"/>
          <w:szCs w:val="24"/>
          <w:lang w:val="en-US"/>
        </w:rPr>
      </w:pPr>
      <w:r w:rsidRPr="00AA5F15">
        <w:rPr>
          <w:lang w:val="en-US"/>
        </w:rPr>
        <w:object w:dxaOrig="2581" w:dyaOrig="1171">
          <v:shape id="_x0000_i1028" type="#_x0000_t75" style="width:57pt;height:12pt" o:ole="">
            <v:imagedata r:id="rId15" o:title=""/>
          </v:shape>
          <o:OLEObject Type="Embed" ProgID="Visio.Drawing.15" ShapeID="_x0000_i1028" DrawAspect="Content" ObjectID="_1428434722" r:id="rId16"/>
        </w:object>
      </w:r>
      <w:r w:rsidRPr="00047DA2">
        <w:rPr>
          <w:lang w:val="en-US"/>
        </w:rPr>
        <w:t xml:space="preserve">Every instance of A is connected to </w:t>
      </w:r>
      <w:r>
        <w:rPr>
          <w:lang w:val="en-US"/>
        </w:rPr>
        <w:t>zero</w:t>
      </w:r>
      <w:r w:rsidRPr="00047DA2">
        <w:rPr>
          <w:lang w:val="en-US"/>
        </w:rPr>
        <w:t xml:space="preserve"> or more instances of B.</w:t>
      </w:r>
    </w:p>
    <w:p w:rsidR="008F0B90" w:rsidRDefault="008F0B90">
      <w:pPr>
        <w:rPr>
          <w:sz w:val="24"/>
          <w:szCs w:val="24"/>
          <w:lang w:val="en-US"/>
        </w:rPr>
      </w:pPr>
    </w:p>
    <w:p w:rsidR="008F0B90" w:rsidRPr="008A25E6" w:rsidRDefault="008F0B90">
      <w:pPr>
        <w:rPr>
          <w:b/>
          <w:sz w:val="24"/>
          <w:szCs w:val="24"/>
          <w:lang w:val="en-US"/>
        </w:rPr>
      </w:pPr>
      <w:r>
        <w:rPr>
          <w:sz w:val="24"/>
          <w:szCs w:val="24"/>
          <w:lang w:val="en-US"/>
        </w:rPr>
        <w:br w:type="page"/>
      </w:r>
      <w:r w:rsidRPr="00DF7F4A">
        <w:rPr>
          <w:b/>
          <w:sz w:val="24"/>
          <w:szCs w:val="24"/>
          <w:lang w:val="en-US"/>
        </w:rPr>
        <w:lastRenderedPageBreak/>
        <w:t>2.</w:t>
      </w:r>
      <w:r>
        <w:rPr>
          <w:sz w:val="24"/>
          <w:szCs w:val="24"/>
          <w:lang w:val="en-US"/>
        </w:rPr>
        <w:t xml:space="preserve"> </w:t>
      </w:r>
      <w:r w:rsidRPr="008A25E6">
        <w:rPr>
          <w:b/>
          <w:sz w:val="24"/>
          <w:szCs w:val="24"/>
          <w:lang w:val="en-US"/>
        </w:rPr>
        <w:t>SCHEMA OVERVIEW</w:t>
      </w:r>
    </w:p>
    <w:p w:rsidR="008F0B90" w:rsidRDefault="008F0B90" w:rsidP="00AD54E8">
      <w:pPr>
        <w:jc w:val="both"/>
        <w:rPr>
          <w:sz w:val="24"/>
          <w:szCs w:val="24"/>
          <w:lang w:val="en-US"/>
        </w:rPr>
      </w:pPr>
    </w:p>
    <w:p w:rsidR="008F0B90" w:rsidRDefault="008F0B90" w:rsidP="00AD54E8">
      <w:pPr>
        <w:jc w:val="both"/>
        <w:rPr>
          <w:sz w:val="24"/>
          <w:szCs w:val="24"/>
          <w:lang w:val="en-US"/>
        </w:rPr>
      </w:pPr>
      <w:r>
        <w:rPr>
          <w:sz w:val="24"/>
          <w:szCs w:val="24"/>
          <w:lang w:val="en-US"/>
        </w:rPr>
        <w:t>The GDM model is divided in four parts, which allow for a left-to-right reading.</w:t>
      </w:r>
    </w:p>
    <w:p w:rsidR="008F0B90" w:rsidRDefault="008F0B90" w:rsidP="00AD54E8">
      <w:pPr>
        <w:jc w:val="both"/>
        <w:rPr>
          <w:sz w:val="24"/>
          <w:szCs w:val="24"/>
          <w:lang w:val="en-US"/>
        </w:rPr>
      </w:pPr>
      <w:r>
        <w:rPr>
          <w:sz w:val="24"/>
          <w:szCs w:val="24"/>
          <w:lang w:val="en-US"/>
        </w:rPr>
        <w:t xml:space="preserve"> </w:t>
      </w:r>
    </w:p>
    <w:p w:rsidR="008F0B90" w:rsidRDefault="008F0B90" w:rsidP="00181CE9">
      <w:pPr>
        <w:pStyle w:val="ListParagraph"/>
        <w:numPr>
          <w:ilvl w:val="0"/>
          <w:numId w:val="18"/>
        </w:numPr>
        <w:ind w:left="360"/>
        <w:jc w:val="both"/>
        <w:rPr>
          <w:sz w:val="24"/>
          <w:szCs w:val="24"/>
          <w:lang w:val="en-US"/>
        </w:rPr>
      </w:pPr>
      <w:r w:rsidRPr="00A76E5C">
        <w:rPr>
          <w:sz w:val="24"/>
          <w:szCs w:val="24"/>
          <w:lang w:val="en-US"/>
        </w:rPr>
        <w:t xml:space="preserve">The first </w:t>
      </w:r>
      <w:r>
        <w:rPr>
          <w:sz w:val="24"/>
          <w:szCs w:val="24"/>
          <w:lang w:val="en-US"/>
        </w:rPr>
        <w:t xml:space="preserve">part </w:t>
      </w:r>
      <w:r w:rsidRPr="00A76E5C">
        <w:rPr>
          <w:sz w:val="24"/>
          <w:szCs w:val="24"/>
          <w:lang w:val="en-US"/>
        </w:rPr>
        <w:t xml:space="preserve">describes the </w:t>
      </w:r>
      <w:r w:rsidRPr="00A76E5C">
        <w:rPr>
          <w:b/>
          <w:sz w:val="24"/>
          <w:szCs w:val="24"/>
          <w:lang w:val="en-US"/>
        </w:rPr>
        <w:t>experiment sub-schema</w:t>
      </w:r>
      <w:r w:rsidRPr="00A76E5C">
        <w:rPr>
          <w:sz w:val="24"/>
          <w:szCs w:val="24"/>
          <w:lang w:val="en-US"/>
        </w:rPr>
        <w:t xml:space="preserve">, connecting NGS experimental data to the biological context and conditions under which the experiment has been produced. </w:t>
      </w:r>
    </w:p>
    <w:p w:rsidR="008F0B90" w:rsidRDefault="008F0B90" w:rsidP="00685E5E">
      <w:pPr>
        <w:pStyle w:val="ListParagraph"/>
        <w:ind w:left="360"/>
        <w:jc w:val="both"/>
        <w:rPr>
          <w:sz w:val="24"/>
          <w:szCs w:val="24"/>
          <w:lang w:val="en-US"/>
        </w:rPr>
      </w:pPr>
    </w:p>
    <w:p w:rsidR="008F0B90" w:rsidRDefault="008F0B90" w:rsidP="00181CE9">
      <w:pPr>
        <w:pStyle w:val="ListParagraph"/>
        <w:numPr>
          <w:ilvl w:val="0"/>
          <w:numId w:val="18"/>
        </w:numPr>
        <w:ind w:left="360"/>
        <w:jc w:val="both"/>
        <w:rPr>
          <w:sz w:val="24"/>
          <w:szCs w:val="24"/>
          <w:lang w:val="en-US"/>
        </w:rPr>
      </w:pPr>
      <w:r>
        <w:rPr>
          <w:sz w:val="24"/>
          <w:szCs w:val="24"/>
          <w:lang w:val="en-US"/>
        </w:rPr>
        <w:t>The second part</w:t>
      </w:r>
      <w:r w:rsidRPr="00A76E5C">
        <w:rPr>
          <w:sz w:val="24"/>
          <w:szCs w:val="24"/>
          <w:lang w:val="en-US"/>
        </w:rPr>
        <w:t xml:space="preserve"> describes the </w:t>
      </w:r>
      <w:r w:rsidRPr="00A76E5C">
        <w:rPr>
          <w:b/>
          <w:sz w:val="24"/>
          <w:szCs w:val="24"/>
          <w:lang w:val="en-US"/>
        </w:rPr>
        <w:t>data sub</w:t>
      </w:r>
      <w:r>
        <w:rPr>
          <w:b/>
          <w:sz w:val="24"/>
          <w:szCs w:val="24"/>
          <w:lang w:val="en-US"/>
        </w:rPr>
        <w:t>-</w:t>
      </w:r>
      <w:r w:rsidRPr="00A76E5C">
        <w:rPr>
          <w:b/>
          <w:sz w:val="24"/>
          <w:szCs w:val="24"/>
          <w:lang w:val="en-US"/>
        </w:rPr>
        <w:t>schema</w:t>
      </w:r>
      <w:r w:rsidRPr="00A76E5C">
        <w:rPr>
          <w:sz w:val="24"/>
          <w:szCs w:val="24"/>
          <w:lang w:val="en-US"/>
        </w:rPr>
        <w:t xml:space="preserve">, </w:t>
      </w:r>
      <w:r>
        <w:rPr>
          <w:sz w:val="24"/>
          <w:szCs w:val="24"/>
          <w:lang w:val="en-US"/>
        </w:rPr>
        <w:t>which describes the data files which are produced by NGS experiments, and the dependencies among them</w:t>
      </w:r>
      <w:r w:rsidRPr="00A76E5C">
        <w:rPr>
          <w:sz w:val="24"/>
          <w:szCs w:val="24"/>
          <w:lang w:val="en-US"/>
        </w:rPr>
        <w:t xml:space="preserve"> reflecting the chain of transformations between such files. The workflow of data production connects an experiment to several raw files, each of which can then be transformed into several processed files, which include aligned files (whose data is aligned to a reference genom</w:t>
      </w:r>
      <w:r>
        <w:rPr>
          <w:sz w:val="24"/>
          <w:szCs w:val="24"/>
          <w:lang w:val="en-US"/>
        </w:rPr>
        <w:t>e</w:t>
      </w:r>
      <w:r w:rsidRPr="00A76E5C">
        <w:rPr>
          <w:sz w:val="24"/>
          <w:szCs w:val="24"/>
          <w:lang w:val="en-US"/>
        </w:rPr>
        <w:t xml:space="preserve">) and annotated files (which are produced by data analysis algorithms).  </w:t>
      </w:r>
    </w:p>
    <w:p w:rsidR="008F0B90" w:rsidRPr="00685E5E" w:rsidRDefault="008F0B90" w:rsidP="00685E5E">
      <w:pPr>
        <w:jc w:val="both"/>
        <w:rPr>
          <w:sz w:val="24"/>
          <w:szCs w:val="24"/>
          <w:lang w:val="en-US"/>
        </w:rPr>
      </w:pPr>
    </w:p>
    <w:p w:rsidR="008F0B90" w:rsidRDefault="008F0B90" w:rsidP="00181CE9">
      <w:pPr>
        <w:pStyle w:val="ListParagraph"/>
        <w:numPr>
          <w:ilvl w:val="0"/>
          <w:numId w:val="18"/>
        </w:numPr>
        <w:ind w:left="360"/>
        <w:jc w:val="both"/>
        <w:rPr>
          <w:sz w:val="24"/>
          <w:szCs w:val="24"/>
          <w:lang w:val="en-US"/>
        </w:rPr>
      </w:pPr>
      <w:r w:rsidRPr="00A76E5C">
        <w:rPr>
          <w:sz w:val="24"/>
          <w:szCs w:val="24"/>
          <w:lang w:val="en-US"/>
        </w:rPr>
        <w:t xml:space="preserve">The third part describes the </w:t>
      </w:r>
      <w:r>
        <w:rPr>
          <w:b/>
          <w:sz w:val="24"/>
          <w:szCs w:val="24"/>
          <w:lang w:val="en-US"/>
        </w:rPr>
        <w:t>region mapping</w:t>
      </w:r>
      <w:r w:rsidRPr="00A76E5C">
        <w:rPr>
          <w:b/>
          <w:sz w:val="24"/>
          <w:szCs w:val="24"/>
          <w:lang w:val="en-US"/>
        </w:rPr>
        <w:t xml:space="preserve"> sub</w:t>
      </w:r>
      <w:r>
        <w:rPr>
          <w:b/>
          <w:sz w:val="24"/>
          <w:szCs w:val="24"/>
          <w:lang w:val="en-US"/>
        </w:rPr>
        <w:t>-</w:t>
      </w:r>
      <w:r w:rsidRPr="00A76E5C">
        <w:rPr>
          <w:b/>
          <w:sz w:val="24"/>
          <w:szCs w:val="24"/>
          <w:lang w:val="en-US"/>
        </w:rPr>
        <w:t>schema</w:t>
      </w:r>
      <w:r w:rsidRPr="00A76E5C">
        <w:rPr>
          <w:sz w:val="24"/>
          <w:szCs w:val="24"/>
          <w:lang w:val="en-US"/>
        </w:rPr>
        <w:t xml:space="preserve">, representing information of specific genomic regions extracted from aligned and annotated data files. At a bird eye’s view, it includes a description of the extraction method used and a description of the extracted genomic regions. </w:t>
      </w:r>
    </w:p>
    <w:p w:rsidR="008F0B90" w:rsidRPr="00685E5E" w:rsidRDefault="008F0B90" w:rsidP="00685E5E">
      <w:pPr>
        <w:jc w:val="both"/>
        <w:rPr>
          <w:sz w:val="24"/>
          <w:szCs w:val="24"/>
          <w:lang w:val="en-US"/>
        </w:rPr>
      </w:pPr>
    </w:p>
    <w:p w:rsidR="008F0B90" w:rsidRPr="00A76E5C" w:rsidRDefault="008F0B90" w:rsidP="00181CE9">
      <w:pPr>
        <w:pStyle w:val="ListParagraph"/>
        <w:numPr>
          <w:ilvl w:val="0"/>
          <w:numId w:val="18"/>
        </w:numPr>
        <w:ind w:left="360"/>
        <w:jc w:val="both"/>
        <w:rPr>
          <w:sz w:val="24"/>
          <w:szCs w:val="24"/>
          <w:lang w:val="en-US"/>
        </w:rPr>
      </w:pPr>
      <w:r>
        <w:rPr>
          <w:sz w:val="24"/>
          <w:szCs w:val="24"/>
          <w:lang w:val="en-US"/>
        </w:rPr>
        <w:t xml:space="preserve">The fourth part describes the </w:t>
      </w:r>
      <w:r w:rsidRPr="007A3773">
        <w:rPr>
          <w:b/>
          <w:sz w:val="24"/>
          <w:szCs w:val="24"/>
          <w:lang w:val="en-US"/>
        </w:rPr>
        <w:t>indexing sub</w:t>
      </w:r>
      <w:r>
        <w:rPr>
          <w:b/>
          <w:sz w:val="24"/>
          <w:szCs w:val="24"/>
          <w:lang w:val="en-US"/>
        </w:rPr>
        <w:t>-</w:t>
      </w:r>
      <w:r w:rsidRPr="007A3773">
        <w:rPr>
          <w:b/>
          <w:sz w:val="24"/>
          <w:szCs w:val="24"/>
          <w:lang w:val="en-US"/>
        </w:rPr>
        <w:t>schema</w:t>
      </w:r>
      <w:r>
        <w:rPr>
          <w:sz w:val="24"/>
          <w:szCs w:val="24"/>
          <w:lang w:val="en-US"/>
        </w:rPr>
        <w:t xml:space="preserve">, linking genomic regions which either represent fixed genome segmentations or known ontological features to the data subschema. The indexing sub-schema can also be applied to the regions describing ontological features or to certified experimental data extracted from trusted data sources to the data sub-schema, thereby allowing the interplay of experimental data with a priori knowledge.  </w:t>
      </w:r>
    </w:p>
    <w:p w:rsidR="008F0B90" w:rsidRDefault="008F0B90" w:rsidP="00181CE9">
      <w:pPr>
        <w:jc w:val="both"/>
        <w:rPr>
          <w:sz w:val="24"/>
          <w:szCs w:val="24"/>
          <w:lang w:val="en-US"/>
        </w:rPr>
      </w:pPr>
    </w:p>
    <w:p w:rsidR="008F0B90" w:rsidRDefault="008F0B90" w:rsidP="00AD54E8">
      <w:pPr>
        <w:jc w:val="both"/>
        <w:rPr>
          <w:sz w:val="24"/>
          <w:szCs w:val="24"/>
          <w:lang w:val="en-US"/>
        </w:rPr>
      </w:pPr>
    </w:p>
    <w:p w:rsidR="008F0B90" w:rsidRDefault="008A1F1F" w:rsidP="00AD54E8">
      <w:pPr>
        <w:jc w:val="both"/>
        <w:rPr>
          <w:sz w:val="24"/>
          <w:szCs w:val="24"/>
          <w:lang w:val="en-US"/>
        </w:rPr>
      </w:pPr>
      <w:r>
        <w:rPr>
          <w:noProof/>
          <w:lang w:eastAsia="it-IT"/>
        </w:rPr>
        <w:drawing>
          <wp:inline distT="0" distB="0" distL="0" distR="0">
            <wp:extent cx="6044565" cy="23869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565" cy="2386965"/>
                    </a:xfrm>
                    <a:prstGeom prst="rect">
                      <a:avLst/>
                    </a:prstGeom>
                    <a:noFill/>
                    <a:ln>
                      <a:noFill/>
                    </a:ln>
                  </pic:spPr>
                </pic:pic>
              </a:graphicData>
            </a:graphic>
          </wp:inline>
        </w:drawing>
      </w:r>
    </w:p>
    <w:p w:rsidR="008F0B90" w:rsidRDefault="008F0B90" w:rsidP="00AD54E8">
      <w:pPr>
        <w:jc w:val="both"/>
        <w:rPr>
          <w:sz w:val="24"/>
          <w:szCs w:val="24"/>
          <w:lang w:val="en-US"/>
        </w:rPr>
      </w:pPr>
    </w:p>
    <w:p w:rsidR="008F0B90" w:rsidRDefault="008F0B90" w:rsidP="00AD54E8">
      <w:pPr>
        <w:jc w:val="both"/>
        <w:rPr>
          <w:sz w:val="24"/>
          <w:szCs w:val="24"/>
          <w:lang w:val="en-US"/>
        </w:rPr>
      </w:pPr>
    </w:p>
    <w:p w:rsidR="008F0B90" w:rsidRDefault="008F0B90" w:rsidP="00AD54E8">
      <w:pPr>
        <w:jc w:val="both"/>
        <w:rPr>
          <w:sz w:val="24"/>
          <w:szCs w:val="24"/>
          <w:lang w:val="en-US"/>
        </w:rPr>
      </w:pPr>
      <w:r>
        <w:rPr>
          <w:sz w:val="24"/>
          <w:szCs w:val="24"/>
          <w:lang w:val="en-US"/>
        </w:rPr>
        <w:t>In our description, we start with the data and genomic region sub-schemas, which are core of the GDM model, and continue with the experiment sub-schema and the indexing sub-schema. References to external entities, referred by the _REF suffix, are considered to be external to the GDM and not further described, although a specific instantiation of GDM may add entities and attributes of such external entities.</w:t>
      </w:r>
    </w:p>
    <w:p w:rsidR="008F0B90" w:rsidRDefault="008F0B90" w:rsidP="00AD54E8">
      <w:pPr>
        <w:jc w:val="both"/>
        <w:rPr>
          <w:sz w:val="24"/>
          <w:szCs w:val="24"/>
          <w:lang w:val="en-US"/>
        </w:rPr>
      </w:pPr>
    </w:p>
    <w:p w:rsidR="008F0B90" w:rsidRPr="00AD54E8" w:rsidRDefault="008F0B90" w:rsidP="00AD54E8">
      <w:pPr>
        <w:pageBreakBefore/>
        <w:jc w:val="both"/>
        <w:rPr>
          <w:sz w:val="20"/>
          <w:lang w:val="en-US"/>
        </w:rPr>
      </w:pPr>
      <w:r>
        <w:rPr>
          <w:b/>
          <w:sz w:val="24"/>
          <w:szCs w:val="28"/>
          <w:lang w:val="en-US"/>
        </w:rPr>
        <w:lastRenderedPageBreak/>
        <w:t xml:space="preserve">2.1 </w:t>
      </w:r>
      <w:r w:rsidRPr="00AD54E8">
        <w:rPr>
          <w:b/>
          <w:sz w:val="24"/>
          <w:szCs w:val="28"/>
          <w:lang w:val="en-US"/>
        </w:rPr>
        <w:t>DATA SUB-SCHEMA</w:t>
      </w:r>
    </w:p>
    <w:p w:rsidR="008F0B90" w:rsidRDefault="008F0B90" w:rsidP="00AD54E8">
      <w:pPr>
        <w:pStyle w:val="NormalWeb"/>
        <w:spacing w:after="0"/>
        <w:jc w:val="both"/>
        <w:rPr>
          <w:rFonts w:ascii="Calibri" w:hAnsi="Calibri" w:cs="Calibri"/>
          <w:lang w:val="en-US"/>
        </w:rPr>
      </w:pPr>
    </w:p>
    <w:p w:rsidR="008F0B90" w:rsidRPr="007B312E" w:rsidRDefault="008F0B90" w:rsidP="00AD54E8">
      <w:pPr>
        <w:pStyle w:val="NormalWeb"/>
        <w:spacing w:after="0"/>
        <w:jc w:val="both"/>
        <w:rPr>
          <w:rFonts w:ascii="Calibri" w:hAnsi="Calibri" w:cs="Calibri"/>
          <w:lang w:val="en-US"/>
        </w:rPr>
      </w:pPr>
      <w:r>
        <w:rPr>
          <w:rFonts w:ascii="Calibri" w:hAnsi="Calibri" w:cs="Calibri"/>
          <w:lang w:val="en-US"/>
        </w:rPr>
        <w:t xml:space="preserve">The </w:t>
      </w:r>
      <w:proofErr w:type="spellStart"/>
      <w:r>
        <w:rPr>
          <w:rFonts w:ascii="Calibri" w:hAnsi="Calibri" w:cs="Calibri"/>
          <w:b/>
          <w:lang w:val="en-US"/>
        </w:rPr>
        <w:t>RawD</w:t>
      </w:r>
      <w:r w:rsidRPr="00675A56">
        <w:rPr>
          <w:rFonts w:ascii="Calibri" w:hAnsi="Calibri" w:cs="Calibri"/>
          <w:b/>
          <w:lang w:val="en-US"/>
        </w:rPr>
        <w:t>ata</w:t>
      </w:r>
      <w:proofErr w:type="spellEnd"/>
      <w:r>
        <w:rPr>
          <w:rFonts w:ascii="Calibri" w:hAnsi="Calibri" w:cs="Calibri"/>
          <w:lang w:val="en-US"/>
        </w:rPr>
        <w:t xml:space="preserve"> entity describes the output produced by a sequencing experiment. Each run of a sequencing machine usually produces more than one file, thus the connection between the experiment (in the experiment sub-schema) and the </w:t>
      </w:r>
      <w:proofErr w:type="spellStart"/>
      <w:r>
        <w:rPr>
          <w:rFonts w:ascii="Calibri" w:hAnsi="Calibri" w:cs="Calibri"/>
          <w:lang w:val="en-US"/>
        </w:rPr>
        <w:t>RawData</w:t>
      </w:r>
      <w:proofErr w:type="spellEnd"/>
      <w:r>
        <w:rPr>
          <w:rFonts w:ascii="Calibri" w:hAnsi="Calibri" w:cs="Calibri"/>
          <w:lang w:val="en-US"/>
        </w:rPr>
        <w:t xml:space="preserve"> entity is one-to-many</w:t>
      </w:r>
      <w:r w:rsidRPr="007B312E">
        <w:rPr>
          <w:rFonts w:ascii="Calibri" w:hAnsi="Calibri" w:cs="Calibri"/>
          <w:lang w:val="en-US"/>
        </w:rPr>
        <w:t xml:space="preserve">. </w:t>
      </w:r>
      <w:r>
        <w:rPr>
          <w:rFonts w:ascii="Calibri" w:hAnsi="Calibri" w:cs="Calibri"/>
          <w:lang w:val="en-US"/>
        </w:rPr>
        <w:t xml:space="preserve">The mandatory attribute </w:t>
      </w:r>
      <w:proofErr w:type="spellStart"/>
      <w:r w:rsidRPr="004F6027">
        <w:rPr>
          <w:rFonts w:ascii="Calibri" w:hAnsi="Calibri" w:cs="Calibri"/>
          <w:i/>
          <w:lang w:val="en-US"/>
        </w:rPr>
        <w:t>File_URL</w:t>
      </w:r>
      <w:proofErr w:type="spellEnd"/>
      <w:r w:rsidRPr="007B312E">
        <w:rPr>
          <w:rFonts w:ascii="Calibri" w:hAnsi="Calibri" w:cs="Calibri"/>
          <w:lang w:val="en-US"/>
        </w:rPr>
        <w:t xml:space="preserve"> </w:t>
      </w:r>
      <w:r>
        <w:rPr>
          <w:rFonts w:ascii="Calibri" w:hAnsi="Calibri" w:cs="Calibri"/>
          <w:lang w:val="en-US"/>
        </w:rPr>
        <w:t xml:space="preserve">indicates </w:t>
      </w:r>
      <w:r w:rsidRPr="007B312E">
        <w:rPr>
          <w:rFonts w:ascii="Calibri" w:hAnsi="Calibri" w:cs="Calibri"/>
          <w:lang w:val="en-US"/>
        </w:rPr>
        <w:t>the URL of the</w:t>
      </w:r>
      <w:r>
        <w:rPr>
          <w:rFonts w:ascii="Calibri" w:hAnsi="Calibri" w:cs="Calibri"/>
          <w:lang w:val="en-US"/>
        </w:rPr>
        <w:t xml:space="preserve"> data </w:t>
      </w:r>
      <w:r w:rsidRPr="007B312E">
        <w:rPr>
          <w:rFonts w:ascii="Calibri" w:hAnsi="Calibri" w:cs="Calibri"/>
          <w:lang w:val="en-US"/>
        </w:rPr>
        <w:t>file</w:t>
      </w:r>
      <w:r>
        <w:rPr>
          <w:rFonts w:ascii="Calibri" w:hAnsi="Calibri" w:cs="Calibri"/>
          <w:lang w:val="en-US"/>
        </w:rPr>
        <w:t xml:space="preserve">; when the file is not associated with a URL, a </w:t>
      </w:r>
      <w:proofErr w:type="spellStart"/>
      <w:r>
        <w:rPr>
          <w:rFonts w:ascii="Calibri" w:hAnsi="Calibri" w:cs="Calibri"/>
          <w:lang w:val="en-US"/>
        </w:rPr>
        <w:t>filename_path</w:t>
      </w:r>
      <w:proofErr w:type="spellEnd"/>
      <w:r>
        <w:rPr>
          <w:rFonts w:ascii="Calibri" w:hAnsi="Calibri" w:cs="Calibri"/>
          <w:lang w:val="en-US"/>
        </w:rPr>
        <w:t xml:space="preserve"> in a known repository space is used</w:t>
      </w:r>
      <w:r w:rsidRPr="007B312E">
        <w:rPr>
          <w:rFonts w:ascii="Calibri" w:hAnsi="Calibri" w:cs="Calibri"/>
          <w:lang w:val="en-US"/>
        </w:rPr>
        <w:t>.</w:t>
      </w:r>
      <w:r>
        <w:rPr>
          <w:rFonts w:ascii="Calibri" w:hAnsi="Calibri" w:cs="Calibri"/>
          <w:lang w:val="en-US"/>
        </w:rPr>
        <w:t xml:space="preserve"> </w:t>
      </w:r>
      <w:r w:rsidRPr="007B312E">
        <w:rPr>
          <w:rFonts w:ascii="Calibri" w:hAnsi="Calibri" w:cs="Calibri"/>
          <w:lang w:val="en-US"/>
        </w:rPr>
        <w:t xml:space="preserve">The </w:t>
      </w:r>
      <w:r>
        <w:rPr>
          <w:rFonts w:ascii="Calibri" w:hAnsi="Calibri" w:cs="Calibri"/>
          <w:lang w:val="en-US"/>
        </w:rPr>
        <w:t xml:space="preserve">optional </w:t>
      </w:r>
      <w:r w:rsidRPr="007B312E">
        <w:rPr>
          <w:rFonts w:ascii="Calibri" w:hAnsi="Calibri" w:cs="Calibri"/>
          <w:lang w:val="en-US"/>
        </w:rPr>
        <w:t xml:space="preserve">attributes </w:t>
      </w:r>
      <w:proofErr w:type="spellStart"/>
      <w:r w:rsidRPr="004F6027">
        <w:rPr>
          <w:rFonts w:ascii="Calibri" w:hAnsi="Calibri" w:cs="Calibri"/>
          <w:i/>
          <w:lang w:val="en-US"/>
        </w:rPr>
        <w:t>ReadAvgLenght</w:t>
      </w:r>
      <w:proofErr w:type="spellEnd"/>
      <w:r w:rsidRPr="004F6027">
        <w:rPr>
          <w:rFonts w:ascii="Calibri" w:hAnsi="Calibri" w:cs="Calibri"/>
          <w:i/>
          <w:lang w:val="en-US"/>
        </w:rPr>
        <w:t xml:space="preserve"> </w:t>
      </w:r>
      <w:r w:rsidRPr="004F6027">
        <w:rPr>
          <w:rFonts w:ascii="Calibri" w:hAnsi="Calibri" w:cs="Calibri"/>
          <w:lang w:val="en-US"/>
        </w:rPr>
        <w:t xml:space="preserve">and </w:t>
      </w:r>
      <w:proofErr w:type="spellStart"/>
      <w:r w:rsidRPr="004F6027">
        <w:rPr>
          <w:rFonts w:ascii="Calibri" w:hAnsi="Calibri" w:cs="Calibri"/>
          <w:i/>
          <w:lang w:val="en-US"/>
        </w:rPr>
        <w:t>ReadAvgQual</w:t>
      </w:r>
      <w:r>
        <w:rPr>
          <w:rFonts w:ascii="Calibri" w:hAnsi="Calibri" w:cs="Calibri"/>
          <w:i/>
          <w:lang w:val="en-US"/>
        </w:rPr>
        <w:t>ity</w:t>
      </w:r>
      <w:proofErr w:type="spellEnd"/>
      <w:r w:rsidRPr="007B312E">
        <w:rPr>
          <w:rFonts w:ascii="Calibri" w:hAnsi="Calibri" w:cs="Calibri"/>
          <w:lang w:val="en-US"/>
        </w:rPr>
        <w:t xml:space="preserve"> describe the average length and the average quality of the reads respectively.</w:t>
      </w:r>
    </w:p>
    <w:p w:rsidR="008F0B90" w:rsidRDefault="008F0B90" w:rsidP="00AD54E8">
      <w:pPr>
        <w:pStyle w:val="NormalWeb"/>
        <w:spacing w:after="0"/>
        <w:jc w:val="both"/>
        <w:rPr>
          <w:rFonts w:ascii="Calibri" w:hAnsi="Calibri" w:cs="Calibri"/>
          <w:lang w:val="en-US"/>
        </w:rPr>
      </w:pPr>
    </w:p>
    <w:p w:rsidR="008F0B90" w:rsidRDefault="008F0B90" w:rsidP="00AD54E8">
      <w:pPr>
        <w:pStyle w:val="NormalWeb"/>
        <w:spacing w:after="0"/>
        <w:jc w:val="both"/>
        <w:rPr>
          <w:rFonts w:ascii="Calibri" w:hAnsi="Calibri" w:cs="Calibri"/>
          <w:lang w:val="en-US"/>
        </w:rPr>
      </w:pPr>
      <w:r>
        <w:rPr>
          <w:rFonts w:ascii="Calibri" w:hAnsi="Calibri" w:cs="Calibri"/>
          <w:lang w:val="en-US"/>
        </w:rPr>
        <w:t xml:space="preserve">Each file produced can be pre-processed to improve the overall quality of the read sequences. For this reason, many </w:t>
      </w:r>
      <w:proofErr w:type="spellStart"/>
      <w:r w:rsidRPr="004F6027">
        <w:rPr>
          <w:rFonts w:ascii="Calibri" w:hAnsi="Calibri" w:cs="Calibri"/>
          <w:i/>
          <w:lang w:val="en-US"/>
        </w:rPr>
        <w:t>RawData</w:t>
      </w:r>
      <w:proofErr w:type="spellEnd"/>
      <w:r>
        <w:rPr>
          <w:rFonts w:ascii="Calibri" w:hAnsi="Calibri" w:cs="Calibri"/>
          <w:lang w:val="en-US"/>
        </w:rPr>
        <w:t xml:space="preserve"> instances can be obtained as subsequent applications of pre-processing techniques. Preprocessed is a Boolean mandatory attribute which is set to FALSE by default; when it is set to TRUE, the </w:t>
      </w:r>
      <w:proofErr w:type="spellStart"/>
      <w:r>
        <w:rPr>
          <w:rFonts w:ascii="Calibri" w:hAnsi="Calibri" w:cs="Calibri"/>
          <w:i/>
          <w:lang w:val="en-US"/>
        </w:rPr>
        <w:t>PreProcessParams</w:t>
      </w:r>
      <w:proofErr w:type="spellEnd"/>
      <w:r>
        <w:rPr>
          <w:rFonts w:ascii="Calibri" w:hAnsi="Calibri" w:cs="Calibri"/>
          <w:lang w:val="en-US"/>
        </w:rPr>
        <w:t xml:space="preserve"> attribute contains the parameters used as input to the pre-processing algorithms and the foreign key </w:t>
      </w:r>
      <w:proofErr w:type="spellStart"/>
      <w:r>
        <w:rPr>
          <w:rFonts w:ascii="Calibri" w:hAnsi="Calibri" w:cs="Calibri"/>
          <w:i/>
          <w:lang w:val="en-US"/>
        </w:rPr>
        <w:t>PreProcessInput_ID</w:t>
      </w:r>
      <w:proofErr w:type="spellEnd"/>
      <w:r>
        <w:rPr>
          <w:rFonts w:ascii="Calibri" w:hAnsi="Calibri" w:cs="Calibri"/>
          <w:i/>
          <w:lang w:val="en-US"/>
        </w:rPr>
        <w:t xml:space="preserve"> </w:t>
      </w:r>
      <w:r>
        <w:rPr>
          <w:rFonts w:ascii="Calibri" w:hAnsi="Calibri" w:cs="Calibri"/>
          <w:lang w:val="en-US"/>
        </w:rPr>
        <w:t xml:space="preserve">indicates, for a pre-processed file, the file from which such pre-processing was performed. Note that describing pre-processing steps is not mandatory: a legal modeling can simply contain all the </w:t>
      </w:r>
      <w:proofErr w:type="spellStart"/>
      <w:r>
        <w:rPr>
          <w:rFonts w:ascii="Calibri" w:hAnsi="Calibri" w:cs="Calibri"/>
          <w:lang w:val="en-US"/>
        </w:rPr>
        <w:t>RawData</w:t>
      </w:r>
      <w:proofErr w:type="spellEnd"/>
      <w:r>
        <w:rPr>
          <w:rFonts w:ascii="Calibri" w:hAnsi="Calibri" w:cs="Calibri"/>
          <w:lang w:val="en-US"/>
        </w:rPr>
        <w:t xml:space="preserve"> instances connected to a given sequencing experiment without describing their mutual dependencies. When files are replicas, they are interconnected. </w:t>
      </w:r>
    </w:p>
    <w:p w:rsidR="008F0B90" w:rsidRDefault="008F0B90" w:rsidP="00AD54E8">
      <w:pPr>
        <w:jc w:val="both"/>
        <w:rPr>
          <w:lang w:val="en-US"/>
        </w:rPr>
      </w:pPr>
    </w:p>
    <w:p w:rsidR="008F0B90" w:rsidRDefault="008F0B90" w:rsidP="00AD54E8">
      <w:pPr>
        <w:jc w:val="both"/>
        <w:rPr>
          <w:lang w:val="en-US"/>
        </w:rPr>
      </w:pPr>
    </w:p>
    <w:p w:rsidR="008F0B90" w:rsidRDefault="008A1F1F" w:rsidP="00AD54E8">
      <w:pPr>
        <w:jc w:val="both"/>
        <w:rPr>
          <w:b/>
          <w:bCs/>
          <w:lang w:val="en-US"/>
        </w:rPr>
      </w:pPr>
      <w:r>
        <w:rPr>
          <w:b/>
          <w:noProof/>
          <w:lang w:eastAsia="it-IT"/>
        </w:rPr>
        <w:drawing>
          <wp:inline distT="0" distB="0" distL="0" distR="0">
            <wp:extent cx="6044565" cy="330136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565" cy="3301365"/>
                    </a:xfrm>
                    <a:prstGeom prst="rect">
                      <a:avLst/>
                    </a:prstGeom>
                    <a:noFill/>
                    <a:ln>
                      <a:noFill/>
                    </a:ln>
                  </pic:spPr>
                </pic:pic>
              </a:graphicData>
            </a:graphic>
          </wp:inline>
        </w:drawing>
      </w:r>
    </w:p>
    <w:p w:rsidR="008F0B90" w:rsidRDefault="008F0B90" w:rsidP="00AD54E8">
      <w:pPr>
        <w:jc w:val="both"/>
        <w:rPr>
          <w:b/>
          <w:bCs/>
          <w:lang w:val="en-US"/>
        </w:rPr>
      </w:pPr>
    </w:p>
    <w:p w:rsidR="008F0B90" w:rsidRDefault="008F0B90" w:rsidP="00AD54E8">
      <w:pPr>
        <w:pStyle w:val="NormalWeb"/>
        <w:spacing w:after="0"/>
        <w:jc w:val="both"/>
        <w:rPr>
          <w:rFonts w:ascii="Calibri" w:hAnsi="Calibri" w:cs="Calibri"/>
          <w:lang w:val="en-US"/>
        </w:rPr>
      </w:pPr>
      <w:r>
        <w:rPr>
          <w:rFonts w:ascii="Calibri" w:hAnsi="Calibri" w:cs="Calibri"/>
          <w:lang w:val="en-US"/>
        </w:rPr>
        <w:t xml:space="preserve">The </w:t>
      </w:r>
      <w:proofErr w:type="spellStart"/>
      <w:r w:rsidRPr="007B312E">
        <w:rPr>
          <w:rFonts w:ascii="Calibri" w:hAnsi="Calibri" w:cs="Calibri"/>
          <w:b/>
          <w:lang w:val="en-US"/>
        </w:rPr>
        <w:t>ProcessedData</w:t>
      </w:r>
      <w:proofErr w:type="spellEnd"/>
      <w:r>
        <w:rPr>
          <w:rFonts w:ascii="Calibri" w:hAnsi="Calibri" w:cs="Calibri"/>
          <w:lang w:val="en-US"/>
        </w:rPr>
        <w:t xml:space="preserve"> entity describes the files which are produced from </w:t>
      </w:r>
      <w:proofErr w:type="spellStart"/>
      <w:r>
        <w:rPr>
          <w:rFonts w:ascii="Calibri" w:hAnsi="Calibri" w:cs="Calibri"/>
          <w:lang w:val="en-US"/>
        </w:rPr>
        <w:t>RawData</w:t>
      </w:r>
      <w:proofErr w:type="spellEnd"/>
      <w:r>
        <w:rPr>
          <w:rFonts w:ascii="Calibri" w:hAnsi="Calibri" w:cs="Calibri"/>
          <w:lang w:val="en-US"/>
        </w:rPr>
        <w:t xml:space="preserve"> after alignment or further data analysis. Each raw data file usually produces more than one processed file, thus the connection between them is one-to-many. The mandatory attribute </w:t>
      </w:r>
      <w:proofErr w:type="spellStart"/>
      <w:r w:rsidRPr="004F6027">
        <w:rPr>
          <w:rFonts w:ascii="Calibri" w:hAnsi="Calibri" w:cs="Calibri"/>
          <w:i/>
          <w:lang w:val="en-US"/>
        </w:rPr>
        <w:t>File_URL</w:t>
      </w:r>
      <w:proofErr w:type="spellEnd"/>
      <w:r w:rsidRPr="007B312E">
        <w:rPr>
          <w:rFonts w:ascii="Calibri" w:hAnsi="Calibri" w:cs="Calibri"/>
          <w:lang w:val="en-US"/>
        </w:rPr>
        <w:t xml:space="preserve"> </w:t>
      </w:r>
      <w:r>
        <w:rPr>
          <w:rFonts w:ascii="Calibri" w:hAnsi="Calibri" w:cs="Calibri"/>
          <w:lang w:val="en-US"/>
        </w:rPr>
        <w:t xml:space="preserve">indicates </w:t>
      </w:r>
      <w:r w:rsidRPr="007B312E">
        <w:rPr>
          <w:rFonts w:ascii="Calibri" w:hAnsi="Calibri" w:cs="Calibri"/>
          <w:lang w:val="en-US"/>
        </w:rPr>
        <w:t>the URL of the</w:t>
      </w:r>
      <w:r>
        <w:rPr>
          <w:rFonts w:ascii="Calibri" w:hAnsi="Calibri" w:cs="Calibri"/>
          <w:lang w:val="en-US"/>
        </w:rPr>
        <w:t xml:space="preserve"> data </w:t>
      </w:r>
      <w:r w:rsidRPr="007B312E">
        <w:rPr>
          <w:rFonts w:ascii="Calibri" w:hAnsi="Calibri" w:cs="Calibri"/>
          <w:lang w:val="en-US"/>
        </w:rPr>
        <w:t>file</w:t>
      </w:r>
      <w:r>
        <w:rPr>
          <w:rFonts w:ascii="Calibri" w:hAnsi="Calibri" w:cs="Calibri"/>
          <w:lang w:val="en-US"/>
        </w:rPr>
        <w:t xml:space="preserve">; when the file is not associated with a URL, a </w:t>
      </w:r>
      <w:proofErr w:type="spellStart"/>
      <w:r>
        <w:rPr>
          <w:rFonts w:ascii="Calibri" w:hAnsi="Calibri" w:cs="Calibri"/>
          <w:lang w:val="en-US"/>
        </w:rPr>
        <w:t>filename_path</w:t>
      </w:r>
      <w:proofErr w:type="spellEnd"/>
      <w:r>
        <w:rPr>
          <w:rFonts w:ascii="Calibri" w:hAnsi="Calibri" w:cs="Calibri"/>
          <w:lang w:val="en-US"/>
        </w:rPr>
        <w:t xml:space="preserve"> in a known repository space is used</w:t>
      </w:r>
      <w:r w:rsidRPr="007B312E">
        <w:rPr>
          <w:rFonts w:ascii="Calibri" w:hAnsi="Calibri" w:cs="Calibri"/>
          <w:lang w:val="en-US"/>
        </w:rPr>
        <w:t>.</w:t>
      </w:r>
      <w:r>
        <w:rPr>
          <w:rFonts w:ascii="Calibri" w:hAnsi="Calibri" w:cs="Calibri"/>
          <w:lang w:val="en-US"/>
        </w:rPr>
        <w:t xml:space="preserve"> The mandatory attribute </w:t>
      </w:r>
      <w:proofErr w:type="spellStart"/>
      <w:r w:rsidRPr="00EB08A0">
        <w:rPr>
          <w:rFonts w:ascii="Calibri" w:hAnsi="Calibri" w:cs="Calibri"/>
          <w:i/>
          <w:lang w:val="en-US"/>
        </w:rPr>
        <w:t>Assembly_REF</w:t>
      </w:r>
      <w:proofErr w:type="spellEnd"/>
      <w:r>
        <w:rPr>
          <w:rFonts w:ascii="Calibri" w:hAnsi="Calibri" w:cs="Calibri"/>
          <w:lang w:val="en-US"/>
        </w:rPr>
        <w:t xml:space="preserve"> indicates the particular assembly (reference genome) that was used for the alignment. Finally, the mandatory attribute </w:t>
      </w:r>
      <w:proofErr w:type="spellStart"/>
      <w:r w:rsidRPr="00EB08A0">
        <w:rPr>
          <w:rFonts w:ascii="Calibri" w:hAnsi="Calibri" w:cs="Calibri"/>
          <w:i/>
          <w:lang w:val="en-US"/>
        </w:rPr>
        <w:t>FileFormat</w:t>
      </w:r>
      <w:proofErr w:type="spellEnd"/>
      <w:r>
        <w:rPr>
          <w:rFonts w:ascii="Calibri" w:hAnsi="Calibri" w:cs="Calibri"/>
          <w:lang w:val="en-US"/>
        </w:rPr>
        <w:t xml:space="preserve"> indicates the specific data format used (e.g., SAM, BAM, BED, WIG, BIGWIG). </w:t>
      </w:r>
    </w:p>
    <w:p w:rsidR="008F0B90" w:rsidRDefault="008F0B90" w:rsidP="00AD54E8">
      <w:pPr>
        <w:pStyle w:val="NormalWeb"/>
        <w:spacing w:after="0"/>
        <w:jc w:val="both"/>
        <w:rPr>
          <w:rFonts w:ascii="Calibri" w:hAnsi="Calibri" w:cs="Calibri"/>
          <w:lang w:val="en-US"/>
        </w:rPr>
      </w:pPr>
    </w:p>
    <w:p w:rsidR="008F0B90" w:rsidRPr="00181CE9" w:rsidRDefault="008F0B90" w:rsidP="00AD54E8">
      <w:pPr>
        <w:pStyle w:val="NormalWeb"/>
        <w:spacing w:after="0"/>
        <w:jc w:val="both"/>
        <w:rPr>
          <w:rFonts w:ascii="Calibri" w:hAnsi="Calibri" w:cs="Calibri"/>
          <w:lang w:val="en-US"/>
        </w:rPr>
      </w:pPr>
      <w:r>
        <w:rPr>
          <w:rFonts w:ascii="Calibri" w:hAnsi="Calibri" w:cs="Calibri"/>
          <w:lang w:val="en-US"/>
        </w:rPr>
        <w:lastRenderedPageBreak/>
        <w:t xml:space="preserve">Processed data can belong to one of two different sub-entities: </w:t>
      </w:r>
      <w:proofErr w:type="spellStart"/>
      <w:r w:rsidRPr="00B7489A">
        <w:rPr>
          <w:rFonts w:ascii="Calibri" w:hAnsi="Calibri" w:cs="Calibri"/>
          <w:lang w:val="en-US"/>
        </w:rPr>
        <w:t>Aligned</w:t>
      </w:r>
      <w:r>
        <w:rPr>
          <w:rFonts w:ascii="Calibri" w:hAnsi="Calibri" w:cs="Calibri"/>
          <w:lang w:val="en-US"/>
        </w:rPr>
        <w:t>D</w:t>
      </w:r>
      <w:r w:rsidRPr="00B7489A">
        <w:rPr>
          <w:rFonts w:ascii="Calibri" w:hAnsi="Calibri" w:cs="Calibri"/>
          <w:lang w:val="en-US"/>
        </w:rPr>
        <w:t>ata</w:t>
      </w:r>
      <w:proofErr w:type="spellEnd"/>
      <w:r w:rsidRPr="00B7489A">
        <w:rPr>
          <w:rFonts w:ascii="Calibri" w:hAnsi="Calibri" w:cs="Calibri"/>
          <w:lang w:val="en-US"/>
        </w:rPr>
        <w:t xml:space="preserve"> and </w:t>
      </w:r>
      <w:proofErr w:type="spellStart"/>
      <w:r w:rsidRPr="00B7489A">
        <w:rPr>
          <w:rFonts w:ascii="Calibri" w:hAnsi="Calibri" w:cs="Calibri"/>
          <w:lang w:val="en-US"/>
        </w:rPr>
        <w:t>An</w:t>
      </w:r>
      <w:r>
        <w:rPr>
          <w:rFonts w:ascii="Calibri" w:hAnsi="Calibri" w:cs="Calibri"/>
          <w:lang w:val="en-US"/>
        </w:rPr>
        <w:t>not</w:t>
      </w:r>
      <w:r w:rsidRPr="00B7489A">
        <w:rPr>
          <w:rFonts w:ascii="Calibri" w:hAnsi="Calibri" w:cs="Calibri"/>
          <w:lang w:val="en-US"/>
        </w:rPr>
        <w:t>a</w:t>
      </w:r>
      <w:r>
        <w:rPr>
          <w:rFonts w:ascii="Calibri" w:hAnsi="Calibri" w:cs="Calibri"/>
          <w:lang w:val="en-US"/>
        </w:rPr>
        <w:t>t</w:t>
      </w:r>
      <w:r w:rsidRPr="00B7489A">
        <w:rPr>
          <w:rFonts w:ascii="Calibri" w:hAnsi="Calibri" w:cs="Calibri"/>
          <w:lang w:val="en-US"/>
        </w:rPr>
        <w:t>ed</w:t>
      </w:r>
      <w:r>
        <w:rPr>
          <w:rFonts w:ascii="Calibri" w:hAnsi="Calibri" w:cs="Calibri"/>
          <w:lang w:val="en-US"/>
        </w:rPr>
        <w:t>D</w:t>
      </w:r>
      <w:r w:rsidRPr="00B7489A">
        <w:rPr>
          <w:rFonts w:ascii="Calibri" w:hAnsi="Calibri" w:cs="Calibri"/>
          <w:lang w:val="en-US"/>
        </w:rPr>
        <w:t>ata</w:t>
      </w:r>
      <w:proofErr w:type="spellEnd"/>
      <w:r>
        <w:rPr>
          <w:rFonts w:ascii="Calibri" w:hAnsi="Calibri" w:cs="Calibri"/>
          <w:lang w:val="en-US"/>
        </w:rPr>
        <w:t xml:space="preserve">. </w:t>
      </w:r>
      <w:proofErr w:type="spellStart"/>
      <w:r w:rsidRPr="00B7489A">
        <w:rPr>
          <w:rFonts w:ascii="Calibri" w:hAnsi="Calibri" w:cs="Calibri"/>
          <w:b/>
          <w:lang w:val="en-US"/>
        </w:rPr>
        <w:t>A</w:t>
      </w:r>
      <w:r>
        <w:rPr>
          <w:rFonts w:ascii="Calibri" w:hAnsi="Calibri" w:cs="Calibri"/>
          <w:b/>
          <w:lang w:val="en-US"/>
        </w:rPr>
        <w:t>lignedD</w:t>
      </w:r>
      <w:r w:rsidRPr="00B7489A">
        <w:rPr>
          <w:rFonts w:ascii="Calibri" w:hAnsi="Calibri" w:cs="Calibri"/>
          <w:b/>
          <w:lang w:val="en-US"/>
        </w:rPr>
        <w:t>ata</w:t>
      </w:r>
      <w:proofErr w:type="spellEnd"/>
      <w:r w:rsidRPr="00B7489A">
        <w:rPr>
          <w:rFonts w:ascii="Calibri" w:hAnsi="Calibri" w:cs="Calibri"/>
          <w:b/>
          <w:lang w:val="en-US"/>
        </w:rPr>
        <w:t xml:space="preserve"> </w:t>
      </w:r>
      <w:r>
        <w:rPr>
          <w:rFonts w:ascii="Calibri" w:hAnsi="Calibri" w:cs="Calibri"/>
          <w:lang w:val="en-US"/>
        </w:rPr>
        <w:t xml:space="preserve">contains read sequences from a raw file aligned to a reference genome. </w:t>
      </w:r>
      <w:proofErr w:type="spellStart"/>
      <w:r w:rsidRPr="00B7489A">
        <w:rPr>
          <w:rFonts w:ascii="Calibri" w:hAnsi="Calibri" w:cs="Calibri"/>
          <w:b/>
          <w:lang w:val="en-US"/>
        </w:rPr>
        <w:t>An</w:t>
      </w:r>
      <w:r>
        <w:rPr>
          <w:rFonts w:ascii="Calibri" w:hAnsi="Calibri" w:cs="Calibri"/>
          <w:b/>
          <w:lang w:val="en-US"/>
        </w:rPr>
        <w:t>not</w:t>
      </w:r>
      <w:r w:rsidRPr="00B7489A">
        <w:rPr>
          <w:rFonts w:ascii="Calibri" w:hAnsi="Calibri" w:cs="Calibri"/>
          <w:b/>
          <w:lang w:val="en-US"/>
        </w:rPr>
        <w:t>a</w:t>
      </w:r>
      <w:r>
        <w:rPr>
          <w:rFonts w:ascii="Calibri" w:hAnsi="Calibri" w:cs="Calibri"/>
          <w:b/>
          <w:lang w:val="en-US"/>
        </w:rPr>
        <w:t>t</w:t>
      </w:r>
      <w:r w:rsidRPr="00B7489A">
        <w:rPr>
          <w:rFonts w:ascii="Calibri" w:hAnsi="Calibri" w:cs="Calibri"/>
          <w:b/>
          <w:lang w:val="en-US"/>
        </w:rPr>
        <w:t>ed</w:t>
      </w:r>
      <w:r>
        <w:rPr>
          <w:rFonts w:ascii="Calibri" w:hAnsi="Calibri" w:cs="Calibri"/>
          <w:b/>
          <w:lang w:val="en-US"/>
        </w:rPr>
        <w:t>D</w:t>
      </w:r>
      <w:r w:rsidRPr="00B7489A">
        <w:rPr>
          <w:rFonts w:ascii="Calibri" w:hAnsi="Calibri" w:cs="Calibri"/>
          <w:b/>
          <w:lang w:val="en-US"/>
        </w:rPr>
        <w:t>ata</w:t>
      </w:r>
      <w:proofErr w:type="spellEnd"/>
      <w:r w:rsidRPr="00B7489A">
        <w:rPr>
          <w:rFonts w:ascii="Calibri" w:hAnsi="Calibri" w:cs="Calibri"/>
          <w:b/>
          <w:lang w:val="en-US"/>
        </w:rPr>
        <w:t xml:space="preserve"> </w:t>
      </w:r>
      <w:r>
        <w:rPr>
          <w:rFonts w:ascii="Calibri" w:hAnsi="Calibri" w:cs="Calibri"/>
          <w:lang w:val="en-US"/>
        </w:rPr>
        <w:t>are obtained from aligned data through some subsequent analysis algorithms (e.g. a pick calling algorithm such as MACS). Thus, aligned and annotated data sub-entities are connected by a one-to-many relationship</w:t>
      </w:r>
      <w:r w:rsidRPr="00181CE9">
        <w:rPr>
          <w:rFonts w:ascii="Calibri" w:hAnsi="Calibri" w:cs="Calibri"/>
          <w:lang w:val="en-US"/>
        </w:rPr>
        <w:t xml:space="preserve">: from each aligned data, different analysis algorithms can be used to produce different annotated files. The binary relationship is modeled by adding to </w:t>
      </w:r>
      <w:proofErr w:type="spellStart"/>
      <w:r w:rsidRPr="00181CE9">
        <w:rPr>
          <w:rFonts w:ascii="Calibri" w:hAnsi="Calibri" w:cs="Calibri"/>
          <w:lang w:val="en-US"/>
        </w:rPr>
        <w:t>Annotated</w:t>
      </w:r>
      <w:r>
        <w:rPr>
          <w:rFonts w:ascii="Calibri" w:hAnsi="Calibri" w:cs="Calibri"/>
          <w:lang w:val="en-US"/>
        </w:rPr>
        <w:t>D</w:t>
      </w:r>
      <w:r w:rsidRPr="00181CE9">
        <w:rPr>
          <w:rFonts w:ascii="Calibri" w:hAnsi="Calibri" w:cs="Calibri"/>
          <w:lang w:val="en-US"/>
        </w:rPr>
        <w:t>ata</w:t>
      </w:r>
      <w:proofErr w:type="spellEnd"/>
      <w:r w:rsidRPr="00181CE9">
        <w:rPr>
          <w:rFonts w:ascii="Calibri" w:hAnsi="Calibri" w:cs="Calibri"/>
          <w:lang w:val="en-US"/>
        </w:rPr>
        <w:t xml:space="preserve"> the </w:t>
      </w:r>
      <w:proofErr w:type="spellStart"/>
      <w:r w:rsidRPr="00181CE9">
        <w:rPr>
          <w:rFonts w:ascii="Calibri" w:hAnsi="Calibri" w:cs="Calibri"/>
          <w:i/>
          <w:lang w:val="en-US"/>
        </w:rPr>
        <w:t>Aligned</w:t>
      </w:r>
      <w:r>
        <w:rPr>
          <w:rFonts w:ascii="Calibri" w:hAnsi="Calibri" w:cs="Calibri"/>
          <w:i/>
          <w:lang w:val="en-US"/>
        </w:rPr>
        <w:t>_</w:t>
      </w:r>
      <w:r w:rsidRPr="00181CE9">
        <w:rPr>
          <w:rFonts w:ascii="Calibri" w:hAnsi="Calibri" w:cs="Calibri"/>
          <w:i/>
          <w:lang w:val="en-US"/>
        </w:rPr>
        <w:t>ID</w:t>
      </w:r>
      <w:proofErr w:type="spellEnd"/>
      <w:r w:rsidRPr="00181CE9">
        <w:rPr>
          <w:rFonts w:ascii="Calibri" w:hAnsi="Calibri" w:cs="Calibri"/>
          <w:lang w:val="en-US"/>
        </w:rPr>
        <w:t xml:space="preserve"> attribute, whose values are taken from the domain of </w:t>
      </w:r>
      <w:r>
        <w:rPr>
          <w:rFonts w:ascii="Calibri" w:hAnsi="Calibri" w:cs="Calibri"/>
          <w:lang w:val="en-US"/>
        </w:rPr>
        <w:t xml:space="preserve">the </w:t>
      </w:r>
      <w:proofErr w:type="spellStart"/>
      <w:r w:rsidRPr="00181CE9">
        <w:rPr>
          <w:rFonts w:ascii="Calibri" w:hAnsi="Calibri" w:cs="Calibri"/>
          <w:i/>
          <w:lang w:val="en-US"/>
        </w:rPr>
        <w:t>Processed_ID</w:t>
      </w:r>
      <w:proofErr w:type="spellEnd"/>
      <w:r w:rsidRPr="007D0503">
        <w:rPr>
          <w:rFonts w:ascii="Calibri" w:hAnsi="Calibri" w:cs="Calibri"/>
          <w:lang w:val="en-US"/>
        </w:rPr>
        <w:t xml:space="preserve"> </w:t>
      </w:r>
      <w:r w:rsidRPr="00181CE9">
        <w:rPr>
          <w:rFonts w:ascii="Calibri" w:hAnsi="Calibri" w:cs="Calibri"/>
          <w:lang w:val="en-US"/>
        </w:rPr>
        <w:t xml:space="preserve">attribute. </w:t>
      </w:r>
      <w:r>
        <w:rPr>
          <w:rFonts w:ascii="Calibri" w:hAnsi="Calibri" w:cs="Calibri"/>
          <w:lang w:val="en-US"/>
        </w:rPr>
        <w:t xml:space="preserve">As aligned data are produced by an alignment algorithm </w:t>
      </w:r>
      <w:proofErr w:type="spellStart"/>
      <w:r w:rsidRPr="00192A77">
        <w:rPr>
          <w:rFonts w:ascii="Calibri" w:hAnsi="Calibri" w:cs="Calibri"/>
          <w:i/>
          <w:lang w:val="en-US"/>
        </w:rPr>
        <w:t>AlAlgo</w:t>
      </w:r>
      <w:proofErr w:type="spellEnd"/>
      <w:r>
        <w:rPr>
          <w:rFonts w:ascii="Calibri" w:hAnsi="Calibri" w:cs="Calibri"/>
          <w:lang w:val="en-US"/>
        </w:rPr>
        <w:t>, which can be further described by its parameters (</w:t>
      </w:r>
      <w:proofErr w:type="spellStart"/>
      <w:r>
        <w:rPr>
          <w:rFonts w:ascii="Calibri" w:hAnsi="Calibri" w:cs="Calibri"/>
          <w:lang w:val="en-US"/>
        </w:rPr>
        <w:t>AlParams</w:t>
      </w:r>
      <w:proofErr w:type="spellEnd"/>
      <w:r>
        <w:rPr>
          <w:rFonts w:ascii="Calibri" w:hAnsi="Calibri" w:cs="Calibri"/>
          <w:lang w:val="en-US"/>
        </w:rPr>
        <w:t xml:space="preserve">[]), annotated data are produced by an annotation algorithm </w:t>
      </w:r>
      <w:proofErr w:type="spellStart"/>
      <w:r w:rsidRPr="00192A77">
        <w:rPr>
          <w:rFonts w:ascii="Calibri" w:hAnsi="Calibri" w:cs="Calibri"/>
          <w:i/>
          <w:lang w:val="en-US"/>
        </w:rPr>
        <w:t>A</w:t>
      </w:r>
      <w:r>
        <w:rPr>
          <w:rFonts w:ascii="Calibri" w:hAnsi="Calibri" w:cs="Calibri"/>
          <w:i/>
          <w:lang w:val="en-US"/>
        </w:rPr>
        <w:t>n</w:t>
      </w:r>
      <w:r w:rsidRPr="00192A77">
        <w:rPr>
          <w:rFonts w:ascii="Calibri" w:hAnsi="Calibri" w:cs="Calibri"/>
          <w:i/>
          <w:lang w:val="en-US"/>
        </w:rPr>
        <w:t>Algo</w:t>
      </w:r>
      <w:proofErr w:type="spellEnd"/>
      <w:r>
        <w:rPr>
          <w:rFonts w:ascii="Calibri" w:hAnsi="Calibri" w:cs="Calibri"/>
          <w:lang w:val="en-US"/>
        </w:rPr>
        <w:t>, which can be further described by its parameters (</w:t>
      </w:r>
      <w:proofErr w:type="spellStart"/>
      <w:r>
        <w:rPr>
          <w:rFonts w:ascii="Calibri" w:hAnsi="Calibri" w:cs="Calibri"/>
          <w:lang w:val="en-US"/>
        </w:rPr>
        <w:t>AnParams</w:t>
      </w:r>
      <w:proofErr w:type="spellEnd"/>
      <w:r>
        <w:rPr>
          <w:rFonts w:ascii="Calibri" w:hAnsi="Calibri" w:cs="Calibri"/>
          <w:lang w:val="en-US"/>
        </w:rPr>
        <w:t xml:space="preserve">[]). </w:t>
      </w:r>
    </w:p>
    <w:p w:rsidR="008F0B90" w:rsidRPr="00181CE9" w:rsidRDefault="008F0B90" w:rsidP="00AD54E8">
      <w:pPr>
        <w:pStyle w:val="NormalWeb"/>
        <w:spacing w:after="0"/>
        <w:jc w:val="both"/>
        <w:rPr>
          <w:rFonts w:ascii="Calibri" w:hAnsi="Calibri" w:cs="Calibri"/>
          <w:lang w:val="en-US"/>
        </w:rPr>
      </w:pPr>
    </w:p>
    <w:p w:rsidR="008F0B90" w:rsidRPr="00181CE9" w:rsidRDefault="008F0B90" w:rsidP="00181CE9">
      <w:pPr>
        <w:pStyle w:val="NormalWeb"/>
        <w:spacing w:after="0"/>
        <w:jc w:val="both"/>
        <w:rPr>
          <w:rFonts w:ascii="Calibri" w:hAnsi="Calibri" w:cs="Calibri"/>
          <w:lang w:val="en-US"/>
        </w:rPr>
      </w:pPr>
      <w:r w:rsidRPr="00181CE9">
        <w:rPr>
          <w:rFonts w:ascii="Calibri" w:hAnsi="Calibri" w:cs="Calibri"/>
          <w:lang w:val="en-US"/>
        </w:rPr>
        <w:t>In addition, each file resulting from an analysis can be further processed by a different analysis</w:t>
      </w:r>
      <w:r>
        <w:rPr>
          <w:rFonts w:ascii="Calibri" w:hAnsi="Calibri" w:cs="Calibri"/>
          <w:lang w:val="en-US"/>
        </w:rPr>
        <w:t xml:space="preserve">. Thus, instances of the </w:t>
      </w:r>
      <w:proofErr w:type="spellStart"/>
      <w:r>
        <w:rPr>
          <w:rFonts w:ascii="Calibri" w:hAnsi="Calibri" w:cs="Calibri"/>
          <w:lang w:val="en-US"/>
        </w:rPr>
        <w:t>AnnotatedData</w:t>
      </w:r>
      <w:proofErr w:type="spellEnd"/>
      <w:r>
        <w:rPr>
          <w:rFonts w:ascii="Calibri" w:hAnsi="Calibri" w:cs="Calibri"/>
          <w:lang w:val="en-US"/>
        </w:rPr>
        <w:t xml:space="preserve"> sub-entity may be connected by a one-to-many relationship: from each data analysis, different analysis algorithms can be used to produce other annotated files. Such </w:t>
      </w:r>
      <w:proofErr w:type="spellStart"/>
      <w:r w:rsidRPr="00F71ECD">
        <w:rPr>
          <w:rFonts w:ascii="Calibri" w:hAnsi="Calibri" w:cs="Calibri"/>
          <w:lang w:val="en-US"/>
        </w:rPr>
        <w:t>An</w:t>
      </w:r>
      <w:r>
        <w:rPr>
          <w:rFonts w:ascii="Calibri" w:hAnsi="Calibri" w:cs="Calibri"/>
          <w:lang w:val="en-US"/>
        </w:rPr>
        <w:t>not</w:t>
      </w:r>
      <w:r w:rsidRPr="00F71ECD">
        <w:rPr>
          <w:rFonts w:ascii="Calibri" w:hAnsi="Calibri" w:cs="Calibri"/>
          <w:lang w:val="en-US"/>
        </w:rPr>
        <w:t>a</w:t>
      </w:r>
      <w:r>
        <w:rPr>
          <w:rFonts w:ascii="Calibri" w:hAnsi="Calibri" w:cs="Calibri"/>
          <w:lang w:val="en-US"/>
        </w:rPr>
        <w:t>t</w:t>
      </w:r>
      <w:r w:rsidRPr="00F71ECD">
        <w:rPr>
          <w:rFonts w:ascii="Calibri" w:hAnsi="Calibri" w:cs="Calibri"/>
          <w:lang w:val="en-US"/>
        </w:rPr>
        <w:t>ed</w:t>
      </w:r>
      <w:r>
        <w:rPr>
          <w:rFonts w:ascii="Calibri" w:hAnsi="Calibri" w:cs="Calibri"/>
          <w:lang w:val="en-US"/>
        </w:rPr>
        <w:t>D</w:t>
      </w:r>
      <w:r w:rsidRPr="00F71ECD">
        <w:rPr>
          <w:rFonts w:ascii="Calibri" w:hAnsi="Calibri" w:cs="Calibri"/>
          <w:lang w:val="en-US"/>
        </w:rPr>
        <w:t>ata</w:t>
      </w:r>
      <w:proofErr w:type="spellEnd"/>
      <w:r w:rsidRPr="00F71ECD">
        <w:rPr>
          <w:rFonts w:ascii="Calibri" w:hAnsi="Calibri" w:cs="Calibri"/>
          <w:lang w:val="en-US"/>
        </w:rPr>
        <w:t xml:space="preserve"> </w:t>
      </w:r>
      <w:r>
        <w:rPr>
          <w:rFonts w:ascii="Calibri" w:hAnsi="Calibri" w:cs="Calibri"/>
          <w:lang w:val="en-US"/>
        </w:rPr>
        <w:t xml:space="preserve">instances are connected to the annotated data from which they are derived using the optional </w:t>
      </w:r>
      <w:proofErr w:type="spellStart"/>
      <w:r>
        <w:rPr>
          <w:rFonts w:ascii="Calibri" w:hAnsi="Calibri" w:cs="Calibri"/>
          <w:i/>
          <w:lang w:val="en-US"/>
        </w:rPr>
        <w:t>InputData</w:t>
      </w:r>
      <w:r w:rsidRPr="00F71ECD">
        <w:rPr>
          <w:rFonts w:ascii="Calibri" w:hAnsi="Calibri" w:cs="Calibri"/>
          <w:i/>
          <w:lang w:val="en-US"/>
        </w:rPr>
        <w:t>_ID</w:t>
      </w:r>
      <w:proofErr w:type="spellEnd"/>
      <w:r>
        <w:rPr>
          <w:rFonts w:ascii="Calibri" w:hAnsi="Calibri" w:cs="Calibri"/>
          <w:lang w:val="en-US"/>
        </w:rPr>
        <w:t xml:space="preserve"> attribute, whose values are taken from the domain of the </w:t>
      </w:r>
      <w:proofErr w:type="spellStart"/>
      <w:r w:rsidRPr="00F71ECD">
        <w:rPr>
          <w:rFonts w:ascii="Calibri" w:hAnsi="Calibri" w:cs="Calibri"/>
          <w:i/>
          <w:lang w:val="en-US"/>
        </w:rPr>
        <w:t>Processed_ID</w:t>
      </w:r>
      <w:proofErr w:type="spellEnd"/>
      <w:r w:rsidRPr="007D0503">
        <w:rPr>
          <w:rFonts w:ascii="Calibri" w:hAnsi="Calibri" w:cs="Calibri"/>
          <w:lang w:val="en-US"/>
        </w:rPr>
        <w:t xml:space="preserve"> </w:t>
      </w:r>
      <w:r>
        <w:rPr>
          <w:rFonts w:ascii="Calibri" w:hAnsi="Calibri" w:cs="Calibri"/>
          <w:lang w:val="en-US"/>
        </w:rPr>
        <w:t>attribute</w:t>
      </w:r>
      <w:r>
        <w:rPr>
          <w:rFonts w:ascii="Calibri" w:hAnsi="Calibri" w:cs="Calibri"/>
          <w:i/>
          <w:lang w:val="en-US"/>
        </w:rPr>
        <w:t>.</w:t>
      </w:r>
      <w:r w:rsidRPr="00181CE9">
        <w:rPr>
          <w:rFonts w:ascii="Calibri" w:hAnsi="Calibri" w:cs="Calibri"/>
          <w:lang w:val="en-US"/>
        </w:rPr>
        <w:t xml:space="preserve"> </w:t>
      </w:r>
    </w:p>
    <w:p w:rsidR="008F0B90" w:rsidRDefault="008F0B90" w:rsidP="00AD54E8">
      <w:pPr>
        <w:pStyle w:val="NormalWeb"/>
        <w:spacing w:after="0"/>
        <w:jc w:val="both"/>
        <w:rPr>
          <w:rFonts w:ascii="Calibri" w:hAnsi="Calibri" w:cs="Calibri"/>
          <w:lang w:val="en-US"/>
        </w:rPr>
      </w:pPr>
    </w:p>
    <w:p w:rsidR="008F0B90" w:rsidRDefault="008F0B90" w:rsidP="00AD54E8">
      <w:pPr>
        <w:pStyle w:val="NormalWeb"/>
        <w:spacing w:after="0"/>
        <w:jc w:val="both"/>
        <w:rPr>
          <w:rFonts w:ascii="Calibri" w:hAnsi="Calibri" w:cs="Calibri"/>
          <w:lang w:val="en-US"/>
        </w:rPr>
      </w:pPr>
      <w:r>
        <w:rPr>
          <w:rFonts w:ascii="Calibri" w:hAnsi="Calibri" w:cs="Calibri"/>
          <w:lang w:val="en-US"/>
        </w:rPr>
        <w:t xml:space="preserve">Note that describing derivation steps is not mandatory: a legal modeling can simply contain all the </w:t>
      </w:r>
      <w:proofErr w:type="spellStart"/>
      <w:r>
        <w:rPr>
          <w:rFonts w:ascii="Calibri" w:hAnsi="Calibri" w:cs="Calibri"/>
          <w:lang w:val="en-US"/>
        </w:rPr>
        <w:t>ProcessedData</w:t>
      </w:r>
      <w:proofErr w:type="spellEnd"/>
      <w:r>
        <w:rPr>
          <w:rFonts w:ascii="Calibri" w:hAnsi="Calibri" w:cs="Calibri"/>
          <w:lang w:val="en-US"/>
        </w:rPr>
        <w:t xml:space="preserve"> instances connected to a given </w:t>
      </w:r>
      <w:proofErr w:type="spellStart"/>
      <w:r>
        <w:rPr>
          <w:rFonts w:ascii="Calibri" w:hAnsi="Calibri" w:cs="Calibri"/>
          <w:lang w:val="en-US"/>
        </w:rPr>
        <w:t>RawData</w:t>
      </w:r>
      <w:proofErr w:type="spellEnd"/>
      <w:r>
        <w:rPr>
          <w:rFonts w:ascii="Calibri" w:hAnsi="Calibri" w:cs="Calibri"/>
          <w:lang w:val="en-US"/>
        </w:rPr>
        <w:t xml:space="preserve"> entity without describing their mutual dependencies. </w:t>
      </w:r>
    </w:p>
    <w:p w:rsidR="008F0B90" w:rsidRDefault="008F0B90" w:rsidP="00362694">
      <w:pPr>
        <w:rPr>
          <w:sz w:val="32"/>
          <w:lang w:val="en-US"/>
        </w:rPr>
      </w:pPr>
    </w:p>
    <w:p w:rsidR="008F0B90" w:rsidRPr="00A41B86" w:rsidRDefault="008F0B90" w:rsidP="00362694">
      <w:pPr>
        <w:rPr>
          <w:b/>
          <w:sz w:val="24"/>
          <w:lang w:val="en-US"/>
        </w:rPr>
      </w:pPr>
      <w:r>
        <w:rPr>
          <w:b/>
          <w:sz w:val="24"/>
          <w:lang w:val="en-US"/>
        </w:rPr>
        <w:t>2.3  REGION</w:t>
      </w:r>
      <w:r w:rsidRPr="00A41B86">
        <w:rPr>
          <w:b/>
          <w:sz w:val="24"/>
          <w:lang w:val="en-US"/>
        </w:rPr>
        <w:t xml:space="preserve"> </w:t>
      </w:r>
      <w:r>
        <w:rPr>
          <w:b/>
          <w:sz w:val="24"/>
          <w:lang w:val="en-US"/>
        </w:rPr>
        <w:t xml:space="preserve">MAPPING </w:t>
      </w:r>
      <w:r w:rsidRPr="00A41B86">
        <w:rPr>
          <w:b/>
          <w:sz w:val="24"/>
          <w:lang w:val="en-US"/>
        </w:rPr>
        <w:t>SUB-SCHEMA</w:t>
      </w:r>
    </w:p>
    <w:p w:rsidR="008F0B90" w:rsidRDefault="008F0B90" w:rsidP="00362694">
      <w:pPr>
        <w:ind w:left="720"/>
        <w:rPr>
          <w:sz w:val="24"/>
          <w:szCs w:val="24"/>
          <w:lang w:val="en-US"/>
        </w:rPr>
      </w:pPr>
    </w:p>
    <w:p w:rsidR="008F0B90" w:rsidRDefault="008F0B90" w:rsidP="00EF7546">
      <w:pPr>
        <w:jc w:val="both"/>
        <w:rPr>
          <w:sz w:val="24"/>
          <w:szCs w:val="24"/>
          <w:lang w:val="en-US"/>
        </w:rPr>
      </w:pPr>
      <w:r>
        <w:rPr>
          <w:sz w:val="24"/>
          <w:szCs w:val="24"/>
          <w:lang w:val="en-US"/>
        </w:rPr>
        <w:t>The region mapping</w:t>
      </w:r>
      <w:r w:rsidRPr="00293ACD">
        <w:rPr>
          <w:sz w:val="24"/>
          <w:szCs w:val="24"/>
          <w:lang w:val="en-US"/>
        </w:rPr>
        <w:t xml:space="preserve"> subs</w:t>
      </w:r>
      <w:r>
        <w:rPr>
          <w:sz w:val="24"/>
          <w:szCs w:val="24"/>
          <w:lang w:val="en-US"/>
        </w:rPr>
        <w:t>-</w:t>
      </w:r>
      <w:proofErr w:type="spellStart"/>
      <w:r w:rsidRPr="00293ACD">
        <w:rPr>
          <w:sz w:val="24"/>
          <w:szCs w:val="24"/>
          <w:lang w:val="en-US"/>
        </w:rPr>
        <w:t>chema</w:t>
      </w:r>
      <w:proofErr w:type="spellEnd"/>
      <w:r w:rsidRPr="00293ACD">
        <w:rPr>
          <w:sz w:val="24"/>
          <w:szCs w:val="24"/>
          <w:lang w:val="en-US"/>
        </w:rPr>
        <w:t xml:space="preserve"> describes how the various experimental features which are revealed by an experiment are mapped to specific regions of the genome. </w:t>
      </w:r>
      <w:r>
        <w:rPr>
          <w:sz w:val="24"/>
          <w:szCs w:val="24"/>
          <w:lang w:val="en-US"/>
        </w:rPr>
        <w:t xml:space="preserve">The elements of this schema are built by data extractor programs. Each extraction program applies to a processed data file; we denote as experiment’s </w:t>
      </w:r>
      <w:r w:rsidRPr="002A2AB8">
        <w:rPr>
          <w:i/>
          <w:sz w:val="24"/>
          <w:szCs w:val="24"/>
          <w:lang w:val="en-US"/>
        </w:rPr>
        <w:t>target region</w:t>
      </w:r>
      <w:r>
        <w:rPr>
          <w:i/>
          <w:sz w:val="24"/>
          <w:szCs w:val="24"/>
          <w:lang w:val="en-US"/>
        </w:rPr>
        <w:t>s</w:t>
      </w:r>
      <w:r>
        <w:rPr>
          <w:sz w:val="24"/>
          <w:szCs w:val="24"/>
          <w:lang w:val="en-US"/>
        </w:rPr>
        <w:t xml:space="preserve"> those genomic regions where the experiment results are statistically significant according to the extraction parameters.  </w:t>
      </w:r>
    </w:p>
    <w:p w:rsidR="008F0B90" w:rsidRDefault="008F0B90" w:rsidP="00D05222">
      <w:pPr>
        <w:jc w:val="both"/>
        <w:rPr>
          <w:sz w:val="24"/>
          <w:szCs w:val="24"/>
          <w:lang w:val="en-US"/>
        </w:rPr>
      </w:pPr>
    </w:p>
    <w:p w:rsidR="008F0B90" w:rsidRDefault="008F0B90" w:rsidP="002C4415">
      <w:pPr>
        <w:jc w:val="both"/>
        <w:rPr>
          <w:sz w:val="24"/>
          <w:szCs w:val="24"/>
          <w:lang w:val="en-US"/>
        </w:rPr>
      </w:pPr>
      <w:r w:rsidRPr="00293ACD">
        <w:rPr>
          <w:sz w:val="24"/>
          <w:szCs w:val="24"/>
          <w:lang w:val="en-US"/>
        </w:rPr>
        <w:t xml:space="preserve">The </w:t>
      </w:r>
      <w:proofErr w:type="spellStart"/>
      <w:r w:rsidRPr="00293ACD">
        <w:rPr>
          <w:b/>
          <w:sz w:val="24"/>
          <w:szCs w:val="24"/>
          <w:lang w:val="en-US"/>
        </w:rPr>
        <w:t>Extraction</w:t>
      </w:r>
      <w:r>
        <w:rPr>
          <w:b/>
          <w:sz w:val="24"/>
          <w:szCs w:val="24"/>
          <w:lang w:val="en-US"/>
        </w:rPr>
        <w:t>Data</w:t>
      </w:r>
      <w:proofErr w:type="spellEnd"/>
      <w:r>
        <w:rPr>
          <w:sz w:val="24"/>
          <w:szCs w:val="24"/>
          <w:lang w:val="en-US"/>
        </w:rPr>
        <w:t xml:space="preserve"> entity denotes an activity performed by an extractor program on</w:t>
      </w:r>
      <w:r w:rsidRPr="00293ACD">
        <w:rPr>
          <w:sz w:val="24"/>
          <w:szCs w:val="24"/>
          <w:lang w:val="en-US"/>
        </w:rPr>
        <w:t xml:space="preserve"> a </w:t>
      </w:r>
      <w:r>
        <w:rPr>
          <w:sz w:val="24"/>
          <w:szCs w:val="24"/>
          <w:lang w:val="en-US"/>
        </w:rPr>
        <w:t xml:space="preserve">processed </w:t>
      </w:r>
      <w:r w:rsidRPr="00293ACD">
        <w:rPr>
          <w:sz w:val="24"/>
          <w:szCs w:val="24"/>
          <w:lang w:val="en-US"/>
        </w:rPr>
        <w:t>data file</w:t>
      </w:r>
      <w:r>
        <w:rPr>
          <w:sz w:val="24"/>
          <w:szCs w:val="24"/>
          <w:lang w:val="en-US"/>
        </w:rPr>
        <w:t xml:space="preserve">. Each extraction is linked to one specific instance of </w:t>
      </w:r>
      <w:proofErr w:type="spellStart"/>
      <w:r>
        <w:rPr>
          <w:sz w:val="24"/>
          <w:szCs w:val="24"/>
          <w:lang w:val="en-US"/>
        </w:rPr>
        <w:t>ProcessedData</w:t>
      </w:r>
      <w:proofErr w:type="spellEnd"/>
      <w:r>
        <w:rPr>
          <w:sz w:val="24"/>
          <w:szCs w:val="24"/>
          <w:lang w:val="en-US"/>
        </w:rPr>
        <w:t xml:space="preserve"> and can be further described by extraction parameters </w:t>
      </w:r>
      <w:proofErr w:type="spellStart"/>
      <w:r w:rsidRPr="00F67BE3">
        <w:rPr>
          <w:i/>
          <w:sz w:val="24"/>
          <w:szCs w:val="24"/>
          <w:lang w:val="en-US"/>
        </w:rPr>
        <w:t>Params</w:t>
      </w:r>
      <w:proofErr w:type="spellEnd"/>
      <w:r>
        <w:rPr>
          <w:i/>
          <w:sz w:val="24"/>
          <w:szCs w:val="24"/>
          <w:lang w:val="en-US"/>
        </w:rPr>
        <w:t>[]</w:t>
      </w:r>
      <w:r w:rsidRPr="00F67BE3">
        <w:rPr>
          <w:sz w:val="24"/>
          <w:szCs w:val="24"/>
          <w:lang w:val="en-US"/>
        </w:rPr>
        <w:t xml:space="preserve">, in &lt;attribute-value&gt; format,  </w:t>
      </w:r>
      <w:r>
        <w:rPr>
          <w:sz w:val="24"/>
          <w:szCs w:val="24"/>
          <w:lang w:val="en-US"/>
        </w:rPr>
        <w:t xml:space="preserve">which are used to drive the extraction process. </w:t>
      </w:r>
    </w:p>
    <w:p w:rsidR="008F0B90" w:rsidRDefault="008F0B90" w:rsidP="002C4415">
      <w:pPr>
        <w:jc w:val="both"/>
        <w:rPr>
          <w:sz w:val="24"/>
          <w:szCs w:val="24"/>
          <w:lang w:val="en-US"/>
        </w:rPr>
      </w:pPr>
    </w:p>
    <w:p w:rsidR="008F0B90" w:rsidRDefault="008F0B90" w:rsidP="00DF7F4A">
      <w:pPr>
        <w:jc w:val="both"/>
        <w:rPr>
          <w:sz w:val="24"/>
          <w:szCs w:val="24"/>
          <w:lang w:val="en-US"/>
        </w:rPr>
      </w:pPr>
      <w:r w:rsidRPr="00293ACD">
        <w:rPr>
          <w:sz w:val="24"/>
          <w:szCs w:val="24"/>
          <w:lang w:val="en-US"/>
        </w:rPr>
        <w:t xml:space="preserve">The </w:t>
      </w:r>
      <w:r w:rsidRPr="00293ACD">
        <w:rPr>
          <w:b/>
          <w:sz w:val="24"/>
          <w:szCs w:val="24"/>
          <w:lang w:val="en-US"/>
        </w:rPr>
        <w:t>Region</w:t>
      </w:r>
      <w:r w:rsidRPr="00293ACD">
        <w:rPr>
          <w:sz w:val="24"/>
          <w:szCs w:val="24"/>
          <w:lang w:val="en-US"/>
        </w:rPr>
        <w:t xml:space="preserve"> entity is used to represent the genomic coordinates of the result of data extraction at the maximum level of detail.</w:t>
      </w:r>
      <w:r>
        <w:rPr>
          <w:sz w:val="24"/>
          <w:szCs w:val="24"/>
          <w:lang w:val="en-US"/>
        </w:rPr>
        <w:t xml:space="preserve"> A</w:t>
      </w:r>
      <w:r w:rsidRPr="00293ACD">
        <w:rPr>
          <w:sz w:val="24"/>
          <w:szCs w:val="24"/>
          <w:lang w:val="en-US"/>
        </w:rPr>
        <w:t xml:space="preserve"> </w:t>
      </w:r>
      <w:r w:rsidRPr="00293ACD">
        <w:rPr>
          <w:i/>
          <w:sz w:val="24"/>
          <w:szCs w:val="24"/>
          <w:lang w:val="en-US"/>
        </w:rPr>
        <w:t>genomic coordinate</w:t>
      </w:r>
      <w:r>
        <w:rPr>
          <w:sz w:val="24"/>
          <w:szCs w:val="24"/>
          <w:lang w:val="en-US"/>
        </w:rPr>
        <w:t xml:space="preserve"> consists</w:t>
      </w:r>
      <w:r w:rsidRPr="00293ACD">
        <w:rPr>
          <w:sz w:val="24"/>
          <w:szCs w:val="24"/>
          <w:lang w:val="en-US"/>
        </w:rPr>
        <w:t xml:space="preserve"> of a quintuple giving the Chromosome, th</w:t>
      </w:r>
      <w:r>
        <w:rPr>
          <w:sz w:val="24"/>
          <w:szCs w:val="24"/>
          <w:lang w:val="en-US"/>
        </w:rPr>
        <w:t xml:space="preserve">e Start and Stop position (usually separated by the “:” symbol to denote intervals), the </w:t>
      </w:r>
      <w:smartTag w:uri="urn:schemas-microsoft-com:office:smarttags" w:element="place">
        <w:r>
          <w:rPr>
            <w:sz w:val="24"/>
            <w:szCs w:val="24"/>
            <w:lang w:val="en-US"/>
          </w:rPr>
          <w:t>Strand</w:t>
        </w:r>
      </w:smartTag>
      <w:r>
        <w:rPr>
          <w:sz w:val="24"/>
          <w:szCs w:val="24"/>
          <w:lang w:val="en-US"/>
        </w:rPr>
        <w:t xml:space="preserve"> (1 positive, -1 negative, 0 for both – the usual case</w:t>
      </w:r>
      <w:r w:rsidRPr="00293ACD">
        <w:rPr>
          <w:sz w:val="24"/>
          <w:szCs w:val="24"/>
          <w:lang w:val="en-US"/>
        </w:rPr>
        <w:t>)</w:t>
      </w:r>
      <w:r w:rsidR="00A46175">
        <w:rPr>
          <w:sz w:val="24"/>
          <w:szCs w:val="24"/>
          <w:lang w:val="en-US"/>
        </w:rPr>
        <w:t>, the Phase</w:t>
      </w:r>
      <w:r w:rsidR="00150FE9">
        <w:rPr>
          <w:sz w:val="24"/>
          <w:szCs w:val="24"/>
          <w:lang w:val="en-US"/>
        </w:rPr>
        <w:t>(i.e., the sequence reading frame: 1, 2, or 3; possibly missing as it is meaningful only for coding sequences)</w:t>
      </w:r>
      <w:r>
        <w:rPr>
          <w:sz w:val="24"/>
          <w:szCs w:val="24"/>
          <w:lang w:val="en-US"/>
        </w:rPr>
        <w:t xml:space="preserve">. We use inter-base coordinates, thereby allowing the specification of regions of zero bases (e.g., 123:123), which are useful to denote insertion points. Optional coordinate elements, which enable simplified encodings, are possible, allowing for the lack of strand and phase, or for regions spanning across chromosomes. Attributes describing genomic coordinates are suffixed with _COORD; their values is a unique identifier within GDM obtained using suitable encoding of genomic coordinates; functions </w:t>
      </w:r>
      <w:proofErr w:type="spellStart"/>
      <w:r w:rsidRPr="00C33A84">
        <w:rPr>
          <w:i/>
          <w:sz w:val="24"/>
          <w:szCs w:val="24"/>
          <w:lang w:val="en-US"/>
        </w:rPr>
        <w:t>Chrom</w:t>
      </w:r>
      <w:proofErr w:type="spellEnd"/>
      <w:r w:rsidRPr="00C33A84">
        <w:rPr>
          <w:i/>
          <w:sz w:val="24"/>
          <w:szCs w:val="24"/>
          <w:lang w:val="en-US"/>
        </w:rPr>
        <w:t>, Start, Stop, Phase</w:t>
      </w:r>
      <w:r>
        <w:rPr>
          <w:sz w:val="24"/>
          <w:szCs w:val="24"/>
          <w:lang w:val="en-US"/>
        </w:rPr>
        <w:t xml:space="preserve">, and </w:t>
      </w:r>
      <w:r w:rsidRPr="00C33A84">
        <w:rPr>
          <w:i/>
          <w:sz w:val="24"/>
          <w:szCs w:val="24"/>
          <w:lang w:val="en-US"/>
        </w:rPr>
        <w:t>Strand</w:t>
      </w:r>
      <w:r>
        <w:rPr>
          <w:sz w:val="24"/>
          <w:szCs w:val="24"/>
          <w:lang w:val="en-US"/>
        </w:rPr>
        <w:t xml:space="preserve">, once applied to a coordinate attribute, return the corresponding values. An optional </w:t>
      </w:r>
      <w:proofErr w:type="spellStart"/>
      <w:r>
        <w:rPr>
          <w:sz w:val="24"/>
          <w:szCs w:val="24"/>
          <w:lang w:val="en-US"/>
        </w:rPr>
        <w:t>BinNumber</w:t>
      </w:r>
      <w:proofErr w:type="spellEnd"/>
      <w:r>
        <w:rPr>
          <w:sz w:val="24"/>
          <w:szCs w:val="24"/>
          <w:lang w:val="en-US"/>
        </w:rPr>
        <w:t xml:space="preserve"> attribute is used to describe the smallest region of the binning system that contains the region; we use the UCSC binning system. A </w:t>
      </w:r>
      <w:proofErr w:type="spellStart"/>
      <w:r w:rsidRPr="00192A77">
        <w:rPr>
          <w:b/>
          <w:sz w:val="24"/>
          <w:szCs w:val="24"/>
          <w:lang w:val="en-US"/>
        </w:rPr>
        <w:t>RegionDescription</w:t>
      </w:r>
      <w:proofErr w:type="spellEnd"/>
      <w:r>
        <w:rPr>
          <w:sz w:val="24"/>
          <w:szCs w:val="24"/>
          <w:lang w:val="en-US"/>
        </w:rPr>
        <w:t xml:space="preserve"> </w:t>
      </w:r>
      <w:r>
        <w:rPr>
          <w:sz w:val="24"/>
          <w:szCs w:val="24"/>
          <w:lang w:val="en-US"/>
        </w:rPr>
        <w:lastRenderedPageBreak/>
        <w:t xml:space="preserve">sub-entity can describe region data which depend upon the specific kind of observed region. In particular, when regions describe experimentally identified peaks, it has the attributes </w:t>
      </w:r>
      <w:proofErr w:type="spellStart"/>
      <w:r>
        <w:rPr>
          <w:i/>
          <w:sz w:val="24"/>
          <w:szCs w:val="24"/>
          <w:lang w:val="en-US"/>
        </w:rPr>
        <w:t>ReadCount</w:t>
      </w:r>
      <w:proofErr w:type="spellEnd"/>
      <w:r>
        <w:rPr>
          <w:i/>
          <w:sz w:val="24"/>
          <w:szCs w:val="24"/>
          <w:lang w:val="en-US"/>
        </w:rPr>
        <w:t xml:space="preserve"> </w:t>
      </w:r>
      <w:r w:rsidRPr="00DF7F4A">
        <w:rPr>
          <w:sz w:val="24"/>
          <w:szCs w:val="24"/>
          <w:lang w:val="en-US"/>
        </w:rPr>
        <w:t>and</w:t>
      </w:r>
      <w:r>
        <w:rPr>
          <w:i/>
          <w:sz w:val="24"/>
          <w:szCs w:val="24"/>
          <w:lang w:val="en-US"/>
        </w:rPr>
        <w:t xml:space="preserve"> Shape; </w:t>
      </w:r>
      <w:r w:rsidRPr="00DF7F4A">
        <w:rPr>
          <w:sz w:val="24"/>
          <w:szCs w:val="24"/>
          <w:lang w:val="en-US"/>
        </w:rPr>
        <w:t>other</w:t>
      </w:r>
      <w:r>
        <w:rPr>
          <w:sz w:val="24"/>
          <w:szCs w:val="24"/>
          <w:lang w:val="en-US"/>
        </w:rPr>
        <w:t xml:space="preserve"> parameters</w:t>
      </w:r>
      <w:r>
        <w:rPr>
          <w:i/>
          <w:sz w:val="24"/>
          <w:szCs w:val="24"/>
          <w:lang w:val="en-US"/>
        </w:rPr>
        <w:t xml:space="preserve"> </w:t>
      </w:r>
      <w:proofErr w:type="spellStart"/>
      <w:r>
        <w:rPr>
          <w:i/>
          <w:sz w:val="24"/>
          <w:szCs w:val="24"/>
          <w:lang w:val="en-US"/>
        </w:rPr>
        <w:t>Params</w:t>
      </w:r>
      <w:proofErr w:type="spellEnd"/>
      <w:r>
        <w:rPr>
          <w:i/>
          <w:sz w:val="24"/>
          <w:szCs w:val="24"/>
          <w:lang w:val="en-US"/>
        </w:rPr>
        <w:t xml:space="preserve">[] </w:t>
      </w:r>
      <w:r w:rsidRPr="00DF7F4A">
        <w:rPr>
          <w:sz w:val="24"/>
          <w:szCs w:val="24"/>
          <w:lang w:val="en-US"/>
        </w:rPr>
        <w:t xml:space="preserve">(such as </w:t>
      </w:r>
      <w:proofErr w:type="spellStart"/>
      <w:r w:rsidRPr="00DF7F4A">
        <w:rPr>
          <w:sz w:val="24"/>
          <w:szCs w:val="24"/>
          <w:lang w:val="en-US"/>
        </w:rPr>
        <w:t>FoldEnrichment</w:t>
      </w:r>
      <w:proofErr w:type="spellEnd"/>
      <w:r w:rsidRPr="00DF7F4A">
        <w:rPr>
          <w:sz w:val="24"/>
          <w:szCs w:val="24"/>
          <w:lang w:val="en-US"/>
        </w:rPr>
        <w:t xml:space="preserve">, P-Value, FDR, Q-Value) can be added </w:t>
      </w:r>
      <w:r>
        <w:rPr>
          <w:sz w:val="24"/>
          <w:szCs w:val="24"/>
          <w:lang w:val="en-US"/>
        </w:rPr>
        <w:t>for</w:t>
      </w:r>
      <w:r w:rsidRPr="00DF7F4A">
        <w:rPr>
          <w:sz w:val="24"/>
          <w:szCs w:val="24"/>
          <w:lang w:val="en-US"/>
        </w:rPr>
        <w:t xml:space="preserve"> specific regions as attribute-value pairs</w:t>
      </w:r>
      <w:r>
        <w:rPr>
          <w:sz w:val="24"/>
          <w:szCs w:val="24"/>
          <w:lang w:val="en-US"/>
        </w:rPr>
        <w:t xml:space="preserve"> of the </w:t>
      </w:r>
      <w:proofErr w:type="spellStart"/>
      <w:r>
        <w:rPr>
          <w:i/>
          <w:sz w:val="24"/>
          <w:szCs w:val="24"/>
          <w:lang w:val="en-US"/>
        </w:rPr>
        <w:t>Params</w:t>
      </w:r>
      <w:proofErr w:type="spellEnd"/>
      <w:r>
        <w:rPr>
          <w:i/>
          <w:sz w:val="24"/>
          <w:szCs w:val="24"/>
          <w:lang w:val="en-US"/>
        </w:rPr>
        <w:t>[]</w:t>
      </w:r>
      <w:r w:rsidRPr="005A7247">
        <w:rPr>
          <w:sz w:val="24"/>
          <w:szCs w:val="24"/>
          <w:lang w:val="en-US"/>
        </w:rPr>
        <w:t xml:space="preserve"> attribute</w:t>
      </w:r>
      <w:r>
        <w:rPr>
          <w:sz w:val="24"/>
          <w:szCs w:val="24"/>
          <w:lang w:val="en-US"/>
        </w:rPr>
        <w:t xml:space="preserve">. </w:t>
      </w:r>
    </w:p>
    <w:p w:rsidR="008F0B90" w:rsidRDefault="008F0B90" w:rsidP="00DF7F4A">
      <w:pPr>
        <w:jc w:val="both"/>
        <w:rPr>
          <w:i/>
          <w:sz w:val="24"/>
          <w:szCs w:val="24"/>
          <w:lang w:val="en-US"/>
        </w:rPr>
      </w:pPr>
    </w:p>
    <w:p w:rsidR="008F0B90" w:rsidRPr="00192A77" w:rsidRDefault="008F0B90" w:rsidP="00DF7F4A">
      <w:pPr>
        <w:jc w:val="both"/>
        <w:rPr>
          <w:rFonts w:eastAsia="Times New Roman" w:cs="Times New Roman"/>
          <w:sz w:val="24"/>
          <w:szCs w:val="24"/>
          <w:lang w:val="en-US" w:eastAsia="en-US"/>
        </w:rPr>
      </w:pPr>
    </w:p>
    <w:p w:rsidR="008F0B90" w:rsidRDefault="008A1F1F" w:rsidP="00DF7F4A">
      <w:pPr>
        <w:jc w:val="both"/>
        <w:rPr>
          <w:sz w:val="24"/>
          <w:szCs w:val="24"/>
          <w:lang w:val="en-US"/>
        </w:rPr>
      </w:pPr>
      <w:r>
        <w:rPr>
          <w:noProof/>
          <w:sz w:val="24"/>
          <w:szCs w:val="24"/>
          <w:lang w:eastAsia="it-IT"/>
        </w:rPr>
        <w:drawing>
          <wp:inline distT="0" distB="0" distL="0" distR="0">
            <wp:extent cx="6059805" cy="2696845"/>
            <wp:effectExtent l="0" t="0" r="0"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2696845"/>
                    </a:xfrm>
                    <a:prstGeom prst="rect">
                      <a:avLst/>
                    </a:prstGeom>
                    <a:noFill/>
                    <a:ln>
                      <a:noFill/>
                    </a:ln>
                  </pic:spPr>
                </pic:pic>
              </a:graphicData>
            </a:graphic>
          </wp:inline>
        </w:drawing>
      </w:r>
    </w:p>
    <w:p w:rsidR="008F0B90" w:rsidRDefault="008F0B90" w:rsidP="00DF7F4A">
      <w:pPr>
        <w:jc w:val="both"/>
        <w:rPr>
          <w:sz w:val="24"/>
          <w:szCs w:val="24"/>
          <w:lang w:val="en-US"/>
        </w:rPr>
      </w:pPr>
    </w:p>
    <w:p w:rsidR="008F0B90" w:rsidRPr="00293ACD" w:rsidRDefault="008F0B90" w:rsidP="00DF7F4A">
      <w:pPr>
        <w:jc w:val="both"/>
        <w:rPr>
          <w:sz w:val="24"/>
          <w:szCs w:val="24"/>
          <w:lang w:val="en-US"/>
        </w:rPr>
      </w:pPr>
      <w:r w:rsidRPr="00293ACD">
        <w:rPr>
          <w:sz w:val="24"/>
          <w:szCs w:val="24"/>
          <w:lang w:val="en-US"/>
        </w:rPr>
        <w:t xml:space="preserve">Some regions can be defined as a </w:t>
      </w:r>
      <w:r>
        <w:rPr>
          <w:sz w:val="24"/>
          <w:szCs w:val="24"/>
          <w:lang w:val="en-US"/>
        </w:rPr>
        <w:t>r</w:t>
      </w:r>
      <w:r w:rsidRPr="00293ACD">
        <w:rPr>
          <w:sz w:val="24"/>
          <w:szCs w:val="24"/>
          <w:lang w:val="en-US"/>
        </w:rPr>
        <w:t>oot</w:t>
      </w:r>
      <w:r>
        <w:rPr>
          <w:sz w:val="24"/>
          <w:szCs w:val="24"/>
          <w:lang w:val="en-US"/>
        </w:rPr>
        <w:t xml:space="preserve"> (by setting the </w:t>
      </w:r>
      <w:proofErr w:type="spellStart"/>
      <w:r w:rsidRPr="00F80D3F">
        <w:rPr>
          <w:i/>
          <w:sz w:val="24"/>
          <w:szCs w:val="24"/>
          <w:lang w:val="en-US"/>
        </w:rPr>
        <w:t>Is_root</w:t>
      </w:r>
      <w:proofErr w:type="spellEnd"/>
      <w:r>
        <w:rPr>
          <w:sz w:val="24"/>
          <w:szCs w:val="24"/>
          <w:lang w:val="en-US"/>
        </w:rPr>
        <w:t xml:space="preserve"> attribute to true)</w:t>
      </w:r>
      <w:r w:rsidRPr="00293ACD">
        <w:rPr>
          <w:sz w:val="24"/>
          <w:szCs w:val="24"/>
          <w:lang w:val="en-US"/>
        </w:rPr>
        <w:t xml:space="preserve">; root regions are </w:t>
      </w:r>
      <w:r>
        <w:rPr>
          <w:sz w:val="24"/>
          <w:szCs w:val="24"/>
          <w:lang w:val="en-US"/>
        </w:rPr>
        <w:t>associated with hierarchies in the GDM, represented by t</w:t>
      </w:r>
      <w:r w:rsidRPr="00293ACD">
        <w:rPr>
          <w:sz w:val="24"/>
          <w:szCs w:val="24"/>
          <w:lang w:val="en-US"/>
        </w:rPr>
        <w:t xml:space="preserve">he </w:t>
      </w:r>
      <w:r w:rsidRPr="00293ACD">
        <w:rPr>
          <w:b/>
          <w:sz w:val="24"/>
          <w:szCs w:val="24"/>
          <w:lang w:val="en-US"/>
        </w:rPr>
        <w:t xml:space="preserve">Hierarchy </w:t>
      </w:r>
      <w:r w:rsidRPr="00964251">
        <w:rPr>
          <w:sz w:val="24"/>
          <w:szCs w:val="24"/>
          <w:lang w:val="en-US"/>
        </w:rPr>
        <w:t>entity</w:t>
      </w:r>
      <w:r>
        <w:rPr>
          <w:sz w:val="24"/>
          <w:szCs w:val="24"/>
          <w:lang w:val="en-US"/>
        </w:rPr>
        <w:t xml:space="preserve">. </w:t>
      </w:r>
      <w:r w:rsidRPr="00293ACD">
        <w:rPr>
          <w:sz w:val="24"/>
          <w:szCs w:val="24"/>
          <w:lang w:val="en-US"/>
        </w:rPr>
        <w:t xml:space="preserve">Every instance of the </w:t>
      </w:r>
      <w:r>
        <w:rPr>
          <w:sz w:val="24"/>
          <w:szCs w:val="24"/>
          <w:lang w:val="en-US"/>
        </w:rPr>
        <w:t>H</w:t>
      </w:r>
      <w:r w:rsidRPr="00293ACD">
        <w:rPr>
          <w:sz w:val="24"/>
          <w:szCs w:val="24"/>
          <w:lang w:val="en-US"/>
        </w:rPr>
        <w:t xml:space="preserve">ierarchy </w:t>
      </w:r>
      <w:r>
        <w:rPr>
          <w:sz w:val="24"/>
          <w:szCs w:val="24"/>
          <w:lang w:val="en-US"/>
        </w:rPr>
        <w:t xml:space="preserve">entity represents an edge of a </w:t>
      </w:r>
      <w:r w:rsidRPr="00293ACD">
        <w:rPr>
          <w:sz w:val="24"/>
          <w:szCs w:val="24"/>
          <w:lang w:val="en-US"/>
        </w:rPr>
        <w:t>tree; the key is the pair &lt;</w:t>
      </w:r>
      <w:proofErr w:type="spellStart"/>
      <w:r w:rsidRPr="00394EB6">
        <w:rPr>
          <w:i/>
          <w:sz w:val="24"/>
          <w:szCs w:val="24"/>
          <w:lang w:val="en-US"/>
        </w:rPr>
        <w:t>Parent_ID</w:t>
      </w:r>
      <w:proofErr w:type="spellEnd"/>
      <w:r w:rsidRPr="00394EB6">
        <w:rPr>
          <w:i/>
          <w:sz w:val="24"/>
          <w:szCs w:val="24"/>
          <w:lang w:val="en-US"/>
        </w:rPr>
        <w:t>, Position</w:t>
      </w:r>
      <w:r w:rsidRPr="00293ACD">
        <w:rPr>
          <w:sz w:val="24"/>
          <w:szCs w:val="24"/>
          <w:lang w:val="en-US"/>
        </w:rPr>
        <w:t>&gt; which allows to extract all the children of a given node</w:t>
      </w:r>
      <w:r>
        <w:rPr>
          <w:sz w:val="24"/>
          <w:szCs w:val="24"/>
          <w:lang w:val="en-US"/>
        </w:rPr>
        <w:t>; thus, the Hierarchy instances support tree traversal in either direction</w:t>
      </w:r>
      <w:r w:rsidRPr="00293ACD">
        <w:rPr>
          <w:sz w:val="24"/>
          <w:szCs w:val="24"/>
          <w:lang w:val="en-US"/>
        </w:rPr>
        <w:t xml:space="preserve">. </w:t>
      </w:r>
      <w:r>
        <w:rPr>
          <w:sz w:val="24"/>
          <w:szCs w:val="24"/>
          <w:lang w:val="en-US"/>
        </w:rPr>
        <w:t>Note that in the specific situation each key is a pair &lt;</w:t>
      </w:r>
      <w:proofErr w:type="spellStart"/>
      <w:r>
        <w:rPr>
          <w:sz w:val="24"/>
          <w:szCs w:val="24"/>
          <w:lang w:val="en-US"/>
        </w:rPr>
        <w:t>Region_COODR</w:t>
      </w:r>
      <w:proofErr w:type="spellEnd"/>
      <w:r>
        <w:rPr>
          <w:sz w:val="24"/>
          <w:szCs w:val="24"/>
          <w:lang w:val="en-US"/>
        </w:rPr>
        <w:t xml:space="preserve">, </w:t>
      </w:r>
      <w:proofErr w:type="spellStart"/>
      <w:r>
        <w:rPr>
          <w:sz w:val="24"/>
          <w:szCs w:val="24"/>
          <w:lang w:val="en-US"/>
        </w:rPr>
        <w:t>Extraction_ID</w:t>
      </w:r>
      <w:proofErr w:type="spellEnd"/>
      <w:r>
        <w:rPr>
          <w:sz w:val="24"/>
          <w:szCs w:val="24"/>
          <w:lang w:val="en-US"/>
        </w:rPr>
        <w:t xml:space="preserve">&gt;. The use of entity hierarchies is optional, as indicated by the cardinalities of the relationships </w:t>
      </w:r>
      <w:proofErr w:type="spellStart"/>
      <w:r w:rsidRPr="00394EB6">
        <w:rPr>
          <w:i/>
          <w:sz w:val="24"/>
          <w:szCs w:val="24"/>
          <w:lang w:val="en-US"/>
        </w:rPr>
        <w:t>IsParent</w:t>
      </w:r>
      <w:proofErr w:type="spellEnd"/>
      <w:r>
        <w:rPr>
          <w:sz w:val="24"/>
          <w:szCs w:val="24"/>
          <w:lang w:val="en-US"/>
        </w:rPr>
        <w:t xml:space="preserve"> and </w:t>
      </w:r>
      <w:proofErr w:type="spellStart"/>
      <w:r w:rsidRPr="00394EB6">
        <w:rPr>
          <w:i/>
          <w:sz w:val="24"/>
          <w:szCs w:val="24"/>
          <w:lang w:val="en-US"/>
        </w:rPr>
        <w:t>IsChild</w:t>
      </w:r>
      <w:proofErr w:type="spellEnd"/>
      <w:r>
        <w:rPr>
          <w:sz w:val="24"/>
          <w:szCs w:val="24"/>
          <w:lang w:val="en-US"/>
        </w:rPr>
        <w:t xml:space="preserve">. </w:t>
      </w:r>
    </w:p>
    <w:p w:rsidR="008F0B90" w:rsidRDefault="008F0B90" w:rsidP="00D05222">
      <w:pPr>
        <w:jc w:val="both"/>
        <w:rPr>
          <w:sz w:val="24"/>
          <w:szCs w:val="24"/>
          <w:lang w:val="en-US"/>
        </w:rPr>
      </w:pPr>
    </w:p>
    <w:p w:rsidR="008F0B90" w:rsidRDefault="008F0B90" w:rsidP="00192A77">
      <w:pPr>
        <w:rPr>
          <w:rFonts w:eastAsia="Times New Roman" w:cs="Times New Roman"/>
          <w:sz w:val="24"/>
          <w:szCs w:val="24"/>
          <w:lang w:val="en-US" w:eastAsia="en-US"/>
        </w:rPr>
      </w:pPr>
    </w:p>
    <w:p w:rsidR="008F0B90" w:rsidRPr="0030009D" w:rsidRDefault="008F0B90" w:rsidP="00B81C06">
      <w:pPr>
        <w:rPr>
          <w:lang w:val="en-US"/>
        </w:rPr>
      </w:pPr>
      <w:r>
        <w:rPr>
          <w:b/>
          <w:sz w:val="24"/>
          <w:szCs w:val="24"/>
          <w:lang w:val="en-US"/>
        </w:rPr>
        <w:t>2.3  EXPERIMENT SUB-SCHEMA</w:t>
      </w:r>
    </w:p>
    <w:p w:rsidR="008F0B90" w:rsidRDefault="008F0B90" w:rsidP="00B81C06">
      <w:pPr>
        <w:rPr>
          <w:b/>
          <w:lang w:val="en-US"/>
        </w:rPr>
      </w:pPr>
    </w:p>
    <w:p w:rsidR="008F0B90" w:rsidRDefault="008F0B90" w:rsidP="00B81C06">
      <w:r>
        <w:object w:dxaOrig="8100" w:dyaOrig="3090">
          <v:shape id="_x0000_i1029" type="#_x0000_t75" style="width:312pt;height:122.25pt" o:ole="" filled="t">
            <v:fill color2="black"/>
            <v:imagedata r:id="rId20" o:title=""/>
          </v:shape>
          <o:OLEObject Type="Embed" ProgID="Visio.Drawing.15" ShapeID="_x0000_i1029" DrawAspect="Content" ObjectID="_1428434723" r:id="rId21"/>
        </w:object>
      </w:r>
    </w:p>
    <w:p w:rsidR="008F0B90" w:rsidRDefault="008F0B90" w:rsidP="00B81C06">
      <w:pPr>
        <w:rPr>
          <w:b/>
          <w:lang w:val="en-US"/>
        </w:rPr>
      </w:pPr>
    </w:p>
    <w:p w:rsidR="008F0B90" w:rsidRDefault="008F0B90" w:rsidP="00B81C06">
      <w:pPr>
        <w:pStyle w:val="NormalWeb"/>
        <w:spacing w:after="0"/>
        <w:jc w:val="both"/>
        <w:rPr>
          <w:rFonts w:ascii="Calibri" w:hAnsi="Calibri" w:cs="Calibri"/>
          <w:lang w:val="en-US"/>
        </w:rPr>
      </w:pPr>
      <w:r>
        <w:rPr>
          <w:rFonts w:ascii="Calibri" w:hAnsi="Calibri" w:cs="Calibri"/>
          <w:lang w:val="en-US"/>
        </w:rPr>
        <w:t>The experiment sub-schema is inspired by the MIAME, a standard defined for microarrays (</w:t>
      </w:r>
      <w:hyperlink r:id="rId22" w:history="1">
        <w:r w:rsidRPr="00D17D1D">
          <w:rPr>
            <w:rStyle w:val="Hyperlink"/>
            <w:rFonts w:ascii="Calibri" w:hAnsi="Calibri"/>
            <w:lang w:val="en-US"/>
          </w:rPr>
          <w:t>http://www.mged.org/Workgroups/MIAME/miame.html</w:t>
        </w:r>
      </w:hyperlink>
      <w:r>
        <w:rPr>
          <w:rFonts w:ascii="Calibri" w:hAnsi="Calibri" w:cs="Calibri"/>
          <w:lang w:val="en-US"/>
        </w:rPr>
        <w:t>) which is still a reference standard for experiment description. A similar standard for NGS experiments is still in draft format (</w:t>
      </w:r>
      <w:hyperlink r:id="rId23" w:history="1">
        <w:r w:rsidRPr="00D17D1D">
          <w:rPr>
            <w:rStyle w:val="Hyperlink"/>
            <w:rFonts w:ascii="Calibri" w:hAnsi="Calibri"/>
            <w:lang w:val="en-US"/>
          </w:rPr>
          <w:t>http://www.mged.org/minseqe/MINSEQE.pdf</w:t>
        </w:r>
      </w:hyperlink>
      <w:r>
        <w:rPr>
          <w:rFonts w:ascii="Calibri" w:hAnsi="Calibri" w:cs="Calibri"/>
          <w:lang w:val="en-US"/>
        </w:rPr>
        <w:t xml:space="preserve">). The experiment sub-schema is also inspired by the data schema of Gene Expression Omnibus (GEO), as it includes all the information required to upload experiments on GEO repository (see </w:t>
      </w:r>
      <w:hyperlink r:id="rId24" w:history="1">
        <w:r w:rsidRPr="00D17D1D">
          <w:rPr>
            <w:rStyle w:val="Hyperlink"/>
            <w:rFonts w:ascii="Calibri" w:hAnsi="Calibri"/>
            <w:lang w:val="en-US"/>
          </w:rPr>
          <w:t>http://www.ncbi.nlm.nih.gov/geo/info/overview.html</w:t>
        </w:r>
      </w:hyperlink>
      <w:r>
        <w:rPr>
          <w:lang w:val="en-US"/>
        </w:rPr>
        <w:t xml:space="preserve"> </w:t>
      </w:r>
      <w:hyperlink r:id="rId25" w:history="1">
        <w:r w:rsidRPr="00D17D1D">
          <w:rPr>
            <w:rStyle w:val="Hyperlink"/>
            <w:rFonts w:ascii="Calibri" w:hAnsi="Calibri"/>
            <w:lang w:val="en-US"/>
          </w:rPr>
          <w:t>http://www.ncbi.nlm.nih.gov/geo/info/GEOHandoutFinal.pdf</w:t>
        </w:r>
      </w:hyperlink>
      <w:r>
        <w:rPr>
          <w:rFonts w:ascii="Calibri" w:hAnsi="Calibri" w:cs="Calibri"/>
          <w:lang w:val="en-US"/>
        </w:rPr>
        <w:t xml:space="preserve">); GEO main concepts (Platform, Samples, Series) can be reconstructed from the sub-schema entities. </w:t>
      </w:r>
    </w:p>
    <w:p w:rsidR="008F0B90" w:rsidRDefault="008F0B90" w:rsidP="00B81C06">
      <w:pPr>
        <w:pStyle w:val="NormalWeb"/>
        <w:spacing w:after="0"/>
        <w:jc w:val="both"/>
        <w:rPr>
          <w:rFonts w:ascii="Calibri" w:hAnsi="Calibri" w:cs="Calibri"/>
          <w:lang w:val="en-US"/>
        </w:rPr>
      </w:pPr>
      <w:r w:rsidRPr="007E0A11">
        <w:rPr>
          <w:rFonts w:ascii="Calibri" w:hAnsi="Calibri" w:cs="Calibri"/>
          <w:bCs/>
          <w:lang w:val="en-US"/>
        </w:rPr>
        <w:t>Experiment</w:t>
      </w:r>
      <w:r>
        <w:rPr>
          <w:rFonts w:ascii="Calibri" w:hAnsi="Calibri" w:cs="Calibri"/>
          <w:lang w:val="en-US"/>
        </w:rPr>
        <w:t xml:space="preserve"> is the central entity of the sub-schema; each experiment consists in the use of a NGS sequencing </w:t>
      </w:r>
      <w:r>
        <w:rPr>
          <w:rFonts w:ascii="Calibri" w:hAnsi="Calibri" w:cs="Calibri"/>
          <w:iCs/>
          <w:lang w:val="en-US"/>
        </w:rPr>
        <w:t>technique</w:t>
      </w:r>
      <w:r>
        <w:rPr>
          <w:rFonts w:ascii="Calibri" w:hAnsi="Calibri" w:cs="Calibri"/>
          <w:lang w:val="en-US"/>
        </w:rPr>
        <w:t xml:space="preserve"> on a biological sample, producing a raw data file set, performed in the context of a project. Many of the attributes of this schema are optional, as we cannot expect that a registration protocol at each research center will enforce the production of all the corresponding information.</w:t>
      </w:r>
    </w:p>
    <w:p w:rsidR="008F0B90" w:rsidRDefault="008F0B90" w:rsidP="00B81C06">
      <w:pPr>
        <w:pStyle w:val="NormalWeb"/>
        <w:spacing w:after="0"/>
        <w:jc w:val="both"/>
        <w:rPr>
          <w:rFonts w:ascii="Calibri" w:hAnsi="Calibri" w:cs="Calibri"/>
          <w:lang w:val="en-US"/>
        </w:rPr>
      </w:pPr>
      <w:r>
        <w:rPr>
          <w:rFonts w:ascii="Calibri" w:hAnsi="Calibri" w:cs="Calibri"/>
          <w:lang w:val="en-US"/>
        </w:rPr>
        <w:t xml:space="preserve"> </w:t>
      </w:r>
    </w:p>
    <w:p w:rsidR="008F0B90" w:rsidRDefault="008A1F1F" w:rsidP="00B81C06">
      <w:pPr>
        <w:rPr>
          <w:lang w:val="en-US"/>
        </w:rPr>
      </w:pPr>
      <w:r>
        <w:rPr>
          <w:noProof/>
          <w:lang w:eastAsia="it-IT"/>
        </w:rPr>
        <w:drawing>
          <wp:inline distT="0" distB="0" distL="0" distR="0">
            <wp:extent cx="6075045" cy="67417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045" cy="6741795"/>
                    </a:xfrm>
                    <a:prstGeom prst="rect">
                      <a:avLst/>
                    </a:prstGeom>
                    <a:noFill/>
                    <a:ln>
                      <a:noFill/>
                    </a:ln>
                  </pic:spPr>
                </pic:pic>
              </a:graphicData>
            </a:graphic>
          </wp:inline>
        </w:drawing>
      </w:r>
    </w:p>
    <w:p w:rsidR="008F0B90" w:rsidRPr="00D17D1D" w:rsidRDefault="008F0B90" w:rsidP="00B81C06">
      <w:pPr>
        <w:rPr>
          <w:lang w:val="en-US"/>
        </w:rPr>
      </w:pPr>
    </w:p>
    <w:p w:rsidR="008F0B90" w:rsidRDefault="008F0B90" w:rsidP="00143473">
      <w:pPr>
        <w:pStyle w:val="NormalWeb"/>
        <w:spacing w:after="0"/>
        <w:jc w:val="both"/>
        <w:rPr>
          <w:rFonts w:ascii="Calibri" w:hAnsi="Calibri" w:cs="Calibri"/>
          <w:lang w:val="en-US"/>
        </w:rPr>
      </w:pPr>
      <w:r>
        <w:rPr>
          <w:rFonts w:ascii="Calibri" w:hAnsi="Calibri" w:cs="Calibri"/>
          <w:lang w:val="en-US"/>
        </w:rPr>
        <w:t xml:space="preserve">The </w:t>
      </w:r>
      <w:r>
        <w:rPr>
          <w:rFonts w:ascii="Calibri" w:hAnsi="Calibri" w:cs="Calibri"/>
          <w:b/>
          <w:lang w:val="en-US"/>
        </w:rPr>
        <w:t>Experiment</w:t>
      </w:r>
      <w:r>
        <w:rPr>
          <w:rFonts w:ascii="Calibri" w:hAnsi="Calibri" w:cs="Calibri"/>
          <w:lang w:val="en-US"/>
        </w:rPr>
        <w:t xml:space="preserve"> entity has an </w:t>
      </w:r>
      <w:proofErr w:type="spellStart"/>
      <w:r w:rsidRPr="007E0A11">
        <w:rPr>
          <w:rFonts w:ascii="Calibri" w:hAnsi="Calibri" w:cs="Calibri"/>
          <w:i/>
          <w:lang w:val="en-US"/>
        </w:rPr>
        <w:t>Exp</w:t>
      </w:r>
      <w:r w:rsidRPr="00B772BA">
        <w:rPr>
          <w:rFonts w:ascii="Calibri" w:hAnsi="Calibri" w:cs="Calibri"/>
          <w:i/>
          <w:lang w:val="en-US"/>
        </w:rPr>
        <w:t>Type</w:t>
      </w:r>
      <w:proofErr w:type="spellEnd"/>
      <w:r>
        <w:rPr>
          <w:rFonts w:ascii="Calibri" w:hAnsi="Calibri" w:cs="Calibri"/>
          <w:lang w:val="en-US"/>
        </w:rPr>
        <w:t xml:space="preserve"> (e.g., </w:t>
      </w:r>
      <w:proofErr w:type="spellStart"/>
      <w:r>
        <w:rPr>
          <w:rFonts w:ascii="Calibri" w:hAnsi="Calibri" w:cs="Calibri"/>
          <w:lang w:val="en-US"/>
        </w:rPr>
        <w:t>DNAseq</w:t>
      </w:r>
      <w:proofErr w:type="spellEnd"/>
      <w:r>
        <w:rPr>
          <w:rFonts w:ascii="Calibri" w:hAnsi="Calibri" w:cs="Calibri"/>
          <w:lang w:val="en-US"/>
        </w:rPr>
        <w:t xml:space="preserve">, </w:t>
      </w:r>
      <w:proofErr w:type="spellStart"/>
      <w:r>
        <w:rPr>
          <w:rFonts w:ascii="Calibri" w:hAnsi="Calibri" w:cs="Calibri"/>
          <w:lang w:val="en-US"/>
        </w:rPr>
        <w:t>RNAseq</w:t>
      </w:r>
      <w:proofErr w:type="spellEnd"/>
      <w:r>
        <w:rPr>
          <w:rFonts w:ascii="Calibri" w:hAnsi="Calibri" w:cs="Calibri"/>
          <w:lang w:val="en-US"/>
        </w:rPr>
        <w:t xml:space="preserve">, </w:t>
      </w:r>
      <w:proofErr w:type="spellStart"/>
      <w:r>
        <w:rPr>
          <w:rFonts w:ascii="Calibri" w:hAnsi="Calibri" w:cs="Calibri"/>
          <w:lang w:val="en-US"/>
        </w:rPr>
        <w:t>ChIPseq</w:t>
      </w:r>
      <w:proofErr w:type="spellEnd"/>
      <w:r>
        <w:rPr>
          <w:rFonts w:ascii="Calibri" w:hAnsi="Calibri" w:cs="Calibri"/>
          <w:lang w:val="en-US"/>
        </w:rPr>
        <w:t xml:space="preserve">), an </w:t>
      </w:r>
      <w:proofErr w:type="spellStart"/>
      <w:r w:rsidRPr="007E0A11">
        <w:rPr>
          <w:rFonts w:ascii="Calibri" w:hAnsi="Calibri" w:cs="Calibri"/>
          <w:i/>
          <w:lang w:val="en-US"/>
        </w:rPr>
        <w:t>Exp</w:t>
      </w:r>
      <w:r w:rsidRPr="00B772BA">
        <w:rPr>
          <w:rFonts w:ascii="Calibri" w:hAnsi="Calibri" w:cs="Calibri"/>
          <w:i/>
          <w:lang w:val="en-US"/>
        </w:rPr>
        <w:t>Name</w:t>
      </w:r>
      <w:proofErr w:type="spellEnd"/>
      <w:r>
        <w:rPr>
          <w:rFonts w:ascii="Calibri" w:hAnsi="Calibri" w:cs="Calibri"/>
          <w:i/>
          <w:lang w:val="en-US"/>
        </w:rPr>
        <w:t xml:space="preserve"> </w:t>
      </w:r>
      <w:r>
        <w:rPr>
          <w:rFonts w:ascii="Calibri" w:hAnsi="Calibri" w:cs="Calibri"/>
          <w:lang w:val="en-US"/>
        </w:rPr>
        <w:t xml:space="preserve">(e.g., TF region, </w:t>
      </w:r>
      <w:r w:rsidRPr="007053FD">
        <w:rPr>
          <w:rFonts w:ascii="Calibri" w:hAnsi="Calibri" w:cs="Calibri"/>
          <w:lang w:val="en-US"/>
        </w:rPr>
        <w:t>histone</w:t>
      </w:r>
      <w:r>
        <w:rPr>
          <w:rFonts w:ascii="Calibri" w:hAnsi="Calibri" w:cs="Calibri"/>
          <w:lang w:val="en-US"/>
        </w:rPr>
        <w:t xml:space="preserve"> marker, gene expression, …), a </w:t>
      </w:r>
      <w:proofErr w:type="spellStart"/>
      <w:r>
        <w:rPr>
          <w:rFonts w:ascii="Calibri" w:hAnsi="Calibri" w:cs="Calibri"/>
          <w:i/>
          <w:lang w:val="en-US"/>
        </w:rPr>
        <w:t>MachineName</w:t>
      </w:r>
      <w:proofErr w:type="spellEnd"/>
      <w:r>
        <w:rPr>
          <w:rFonts w:ascii="Calibri" w:hAnsi="Calibri" w:cs="Calibri"/>
          <w:lang w:val="en-US"/>
        </w:rPr>
        <w:t xml:space="preserve"> (e.g., </w:t>
      </w:r>
      <w:proofErr w:type="spellStart"/>
      <w:r>
        <w:rPr>
          <w:rFonts w:ascii="Calibri" w:hAnsi="Calibri" w:cs="Calibri"/>
          <w:lang w:val="en-US"/>
        </w:rPr>
        <w:t>Illumina</w:t>
      </w:r>
      <w:proofErr w:type="spellEnd"/>
      <w:r>
        <w:rPr>
          <w:rFonts w:ascii="Calibri" w:hAnsi="Calibri" w:cs="Calibri"/>
          <w:lang w:val="en-US"/>
        </w:rPr>
        <w:t xml:space="preserve"> 2000), and relates to a project through the external key </w:t>
      </w:r>
      <w:proofErr w:type="spellStart"/>
      <w:r>
        <w:rPr>
          <w:rFonts w:ascii="Calibri" w:hAnsi="Calibri" w:cs="Calibri"/>
          <w:i/>
          <w:lang w:val="en-US"/>
        </w:rPr>
        <w:t>Project_ID</w:t>
      </w:r>
      <w:proofErr w:type="spellEnd"/>
      <w:r>
        <w:rPr>
          <w:rFonts w:ascii="Calibri" w:hAnsi="Calibri" w:cs="Calibri"/>
          <w:lang w:val="en-US"/>
        </w:rPr>
        <w:t xml:space="preserve">. Other optional attributes describing the NGS process </w:t>
      </w:r>
      <w:r>
        <w:rPr>
          <w:rFonts w:ascii="Calibri" w:hAnsi="Calibri" w:cs="Calibri"/>
          <w:lang w:val="en-US"/>
        </w:rPr>
        <w:lastRenderedPageBreak/>
        <w:t xml:space="preserve">include </w:t>
      </w:r>
      <w:proofErr w:type="spellStart"/>
      <w:r w:rsidRPr="00B772BA">
        <w:rPr>
          <w:rFonts w:ascii="Calibri" w:hAnsi="Calibri" w:cs="Calibri"/>
          <w:i/>
          <w:lang w:val="en-US"/>
        </w:rPr>
        <w:t>ReadLength</w:t>
      </w:r>
      <w:proofErr w:type="spellEnd"/>
      <w:r>
        <w:rPr>
          <w:rFonts w:ascii="Calibri" w:hAnsi="Calibri" w:cs="Calibri"/>
          <w:lang w:val="en-US"/>
        </w:rPr>
        <w:t xml:space="preserve">, </w:t>
      </w:r>
      <w:proofErr w:type="spellStart"/>
      <w:r>
        <w:rPr>
          <w:rFonts w:ascii="Calibri" w:hAnsi="Calibri" w:cs="Calibri"/>
          <w:i/>
          <w:lang w:val="en-US"/>
        </w:rPr>
        <w:t>ReadMode</w:t>
      </w:r>
      <w:proofErr w:type="spellEnd"/>
      <w:r>
        <w:rPr>
          <w:rFonts w:ascii="Calibri" w:hAnsi="Calibri" w:cs="Calibri"/>
          <w:i/>
          <w:lang w:val="en-US"/>
        </w:rPr>
        <w:t xml:space="preserve">, </w:t>
      </w:r>
      <w:proofErr w:type="spellStart"/>
      <w:r>
        <w:rPr>
          <w:rFonts w:ascii="Calibri" w:hAnsi="Calibri" w:cs="Calibri"/>
          <w:i/>
          <w:lang w:val="en-US"/>
        </w:rPr>
        <w:t>SequencingDepth</w:t>
      </w:r>
      <w:proofErr w:type="spellEnd"/>
      <w:r>
        <w:rPr>
          <w:rFonts w:ascii="Calibri" w:hAnsi="Calibri" w:cs="Calibri"/>
          <w:i/>
          <w:lang w:val="en-US"/>
        </w:rPr>
        <w:t>,</w:t>
      </w:r>
      <w:r w:rsidRPr="00B772BA">
        <w:rPr>
          <w:rFonts w:ascii="Calibri" w:hAnsi="Calibri" w:cs="Calibri"/>
          <w:i/>
          <w:lang w:val="en-US"/>
        </w:rPr>
        <w:t xml:space="preserve"> </w:t>
      </w:r>
      <w:proofErr w:type="spellStart"/>
      <w:r w:rsidRPr="00B772BA">
        <w:rPr>
          <w:rFonts w:ascii="Calibri" w:hAnsi="Calibri" w:cs="Calibri"/>
          <w:i/>
          <w:lang w:val="en-US"/>
        </w:rPr>
        <w:t>LibrarySynthesis</w:t>
      </w:r>
      <w:proofErr w:type="spellEnd"/>
      <w:r>
        <w:rPr>
          <w:rFonts w:ascii="Calibri" w:hAnsi="Calibri" w:cs="Calibri"/>
          <w:lang w:val="en-US"/>
        </w:rPr>
        <w:t xml:space="preserve"> and </w:t>
      </w:r>
      <w:r>
        <w:rPr>
          <w:rFonts w:ascii="Calibri" w:hAnsi="Calibri" w:cs="Calibri"/>
          <w:i/>
          <w:lang w:val="en-US"/>
        </w:rPr>
        <w:t>Time (of the sequencing);</w:t>
      </w:r>
      <w:r>
        <w:rPr>
          <w:rFonts w:ascii="Calibri" w:hAnsi="Calibri" w:cs="Calibri"/>
          <w:lang w:val="en-US"/>
        </w:rPr>
        <w:t xml:space="preserve"> </w:t>
      </w:r>
      <w:proofErr w:type="spellStart"/>
      <w:r w:rsidRPr="00C95A49">
        <w:rPr>
          <w:rFonts w:ascii="Calibri" w:hAnsi="Calibri" w:cs="Calibri"/>
          <w:i/>
          <w:lang w:val="en-US"/>
        </w:rPr>
        <w:t>OtherParams</w:t>
      </w:r>
      <w:proofErr w:type="spellEnd"/>
      <w:r w:rsidRPr="00C95A49">
        <w:rPr>
          <w:rFonts w:ascii="Calibri" w:hAnsi="Calibri" w:cs="Calibri"/>
          <w:i/>
          <w:lang w:val="en-US"/>
        </w:rPr>
        <w:t>[]</w:t>
      </w:r>
      <w:r>
        <w:rPr>
          <w:rFonts w:ascii="Calibri" w:hAnsi="Calibri" w:cs="Calibri"/>
          <w:lang w:val="en-US"/>
        </w:rPr>
        <w:t xml:space="preserve"> takes free &lt;attribute-value&gt; format. The foreign key </w:t>
      </w:r>
      <w:proofErr w:type="spellStart"/>
      <w:r w:rsidRPr="00C95A49">
        <w:rPr>
          <w:rFonts w:ascii="Calibri" w:hAnsi="Calibri" w:cs="Calibri"/>
          <w:i/>
          <w:lang w:val="en-US"/>
        </w:rPr>
        <w:t>Sample_ID</w:t>
      </w:r>
      <w:proofErr w:type="spellEnd"/>
      <w:r>
        <w:rPr>
          <w:rFonts w:ascii="Calibri" w:hAnsi="Calibri" w:cs="Calibri"/>
          <w:lang w:val="en-US"/>
        </w:rPr>
        <w:t xml:space="preserve"> connect the experiment to the specific biological sample used. The same biological sample, although treated differently, is usually used in different experiments and projects. Sample extraction is described by the attributes </w:t>
      </w:r>
      <w:proofErr w:type="spellStart"/>
      <w:r>
        <w:rPr>
          <w:rFonts w:ascii="Calibri" w:hAnsi="Calibri" w:cs="Calibri"/>
          <w:i/>
          <w:lang w:val="en-US"/>
        </w:rPr>
        <w:t>ExtractedMolecule</w:t>
      </w:r>
      <w:proofErr w:type="spellEnd"/>
      <w:r>
        <w:rPr>
          <w:rFonts w:ascii="Calibri" w:hAnsi="Calibri" w:cs="Calibri"/>
          <w:i/>
          <w:lang w:val="en-US"/>
        </w:rPr>
        <w:t xml:space="preserve"> </w:t>
      </w:r>
      <w:r>
        <w:rPr>
          <w:rFonts w:ascii="Calibri" w:hAnsi="Calibri" w:cs="Calibri"/>
          <w:lang w:val="en-US"/>
        </w:rPr>
        <w:t xml:space="preserve">(e.g., DNA), </w:t>
      </w:r>
      <w:proofErr w:type="spellStart"/>
      <w:r>
        <w:rPr>
          <w:rFonts w:ascii="Calibri" w:hAnsi="Calibri" w:cs="Calibri"/>
          <w:i/>
          <w:lang w:val="en-US"/>
        </w:rPr>
        <w:t>TotalAmount</w:t>
      </w:r>
      <w:proofErr w:type="spellEnd"/>
      <w:r>
        <w:rPr>
          <w:rFonts w:ascii="Calibri" w:hAnsi="Calibri" w:cs="Calibri"/>
          <w:lang w:val="en-US"/>
        </w:rPr>
        <w:t xml:space="preserve">, </w:t>
      </w:r>
      <w:proofErr w:type="spellStart"/>
      <w:r>
        <w:rPr>
          <w:rFonts w:ascii="Calibri" w:hAnsi="Calibri" w:cs="Calibri"/>
          <w:i/>
          <w:lang w:val="en-US"/>
        </w:rPr>
        <w:t>SampleConcentration</w:t>
      </w:r>
      <w:proofErr w:type="spellEnd"/>
      <w:r>
        <w:rPr>
          <w:rFonts w:ascii="Calibri" w:hAnsi="Calibri" w:cs="Calibri"/>
          <w:i/>
          <w:lang w:val="en-US"/>
        </w:rPr>
        <w:t xml:space="preserve">, </w:t>
      </w:r>
      <w:proofErr w:type="spellStart"/>
      <w:r>
        <w:rPr>
          <w:rFonts w:ascii="Calibri" w:hAnsi="Calibri" w:cs="Calibri"/>
          <w:i/>
          <w:lang w:val="en-US"/>
        </w:rPr>
        <w:t>ExtractionProtocol</w:t>
      </w:r>
      <w:proofErr w:type="spellEnd"/>
      <w:r>
        <w:rPr>
          <w:rFonts w:ascii="Calibri" w:hAnsi="Calibri" w:cs="Calibri"/>
          <w:i/>
          <w:lang w:val="en-US"/>
        </w:rPr>
        <w:t xml:space="preserve">, </w:t>
      </w:r>
      <w:proofErr w:type="spellStart"/>
      <w:r>
        <w:rPr>
          <w:rFonts w:ascii="Calibri" w:hAnsi="Calibri" w:cs="Calibri"/>
          <w:i/>
          <w:lang w:val="en-US"/>
        </w:rPr>
        <w:t>TreatmentProtocol</w:t>
      </w:r>
      <w:proofErr w:type="spellEnd"/>
      <w:r>
        <w:rPr>
          <w:rFonts w:ascii="Calibri" w:hAnsi="Calibri" w:cs="Calibri"/>
          <w:i/>
          <w:lang w:val="en-US"/>
        </w:rPr>
        <w:t xml:space="preserve"> </w:t>
      </w:r>
      <w:r>
        <w:rPr>
          <w:rFonts w:ascii="Calibri" w:hAnsi="Calibri" w:cs="Calibri"/>
          <w:lang w:val="en-US"/>
        </w:rPr>
        <w:t>and</w:t>
      </w:r>
      <w:r>
        <w:rPr>
          <w:rFonts w:ascii="Calibri" w:hAnsi="Calibri" w:cs="Calibri"/>
          <w:i/>
          <w:lang w:val="en-US"/>
        </w:rPr>
        <w:t xml:space="preserve"> Antibody</w:t>
      </w:r>
      <w:r>
        <w:rPr>
          <w:rFonts w:ascii="Calibri" w:hAnsi="Calibri" w:cs="Calibri"/>
          <w:lang w:val="en-US"/>
        </w:rPr>
        <w:t xml:space="preserve">. </w:t>
      </w:r>
    </w:p>
    <w:p w:rsidR="008F0B90" w:rsidRDefault="008F0B90" w:rsidP="00143473">
      <w:pPr>
        <w:pStyle w:val="NormalWeb"/>
        <w:spacing w:after="0"/>
        <w:jc w:val="both"/>
        <w:rPr>
          <w:rFonts w:ascii="Calibri" w:hAnsi="Calibri" w:cs="Calibri"/>
          <w:lang w:val="en-US"/>
        </w:rPr>
      </w:pPr>
    </w:p>
    <w:p w:rsidR="008F0B90" w:rsidRDefault="008F0B90" w:rsidP="00143473">
      <w:pPr>
        <w:pStyle w:val="NormalWeb"/>
        <w:spacing w:after="0"/>
        <w:jc w:val="both"/>
        <w:rPr>
          <w:rFonts w:ascii="Calibri" w:hAnsi="Calibri" w:cs="Calibri"/>
          <w:lang w:val="en-US"/>
        </w:rPr>
      </w:pPr>
      <w:r>
        <w:rPr>
          <w:rFonts w:ascii="Calibri" w:hAnsi="Calibri" w:cs="Calibri"/>
          <w:bCs/>
          <w:lang w:val="en-US"/>
        </w:rPr>
        <w:t xml:space="preserve">The </w:t>
      </w:r>
      <w:r>
        <w:rPr>
          <w:rFonts w:ascii="Calibri" w:hAnsi="Calibri" w:cs="Calibri"/>
          <w:b/>
          <w:bCs/>
          <w:lang w:val="en-US"/>
        </w:rPr>
        <w:t>Sample</w:t>
      </w:r>
      <w:r>
        <w:rPr>
          <w:rFonts w:ascii="Calibri" w:hAnsi="Calibri" w:cs="Calibri"/>
          <w:lang w:val="en-US"/>
        </w:rPr>
        <w:t xml:space="preserve"> entity describes a biological sample. The optional attribute </w:t>
      </w:r>
      <w:proofErr w:type="spellStart"/>
      <w:r>
        <w:rPr>
          <w:rFonts w:ascii="Calibri" w:hAnsi="Calibri" w:cs="Calibri"/>
          <w:i/>
          <w:lang w:val="en-US"/>
        </w:rPr>
        <w:t>GrowthProtocol</w:t>
      </w:r>
      <w:proofErr w:type="spellEnd"/>
      <w:r>
        <w:rPr>
          <w:rFonts w:ascii="Calibri" w:hAnsi="Calibri" w:cs="Calibri"/>
          <w:i/>
          <w:lang w:val="en-US"/>
        </w:rPr>
        <w:t xml:space="preserve"> </w:t>
      </w:r>
      <w:r>
        <w:rPr>
          <w:rFonts w:ascii="Calibri" w:hAnsi="Calibri" w:cs="Calibri"/>
          <w:lang w:val="en-US"/>
        </w:rPr>
        <w:t xml:space="preserve">label the protocol used to grow the cells of the sample, if applicable. All the remaining attributes provide references to external data sources. Each sample is associated with an </w:t>
      </w:r>
      <w:r>
        <w:rPr>
          <w:rFonts w:ascii="Calibri" w:hAnsi="Calibri" w:cs="Calibri"/>
          <w:i/>
          <w:iCs/>
          <w:lang w:val="en-US"/>
        </w:rPr>
        <w:t xml:space="preserve">Organism </w:t>
      </w:r>
      <w:r>
        <w:rPr>
          <w:rFonts w:ascii="Calibri" w:hAnsi="Calibri" w:cs="Calibri"/>
          <w:iCs/>
          <w:lang w:val="en-US"/>
        </w:rPr>
        <w:t>(e.g. human or mouse)</w:t>
      </w:r>
      <w:r>
        <w:rPr>
          <w:rFonts w:ascii="Calibri" w:hAnsi="Calibri" w:cs="Calibri"/>
          <w:lang w:val="en-US"/>
        </w:rPr>
        <w:t xml:space="preserve">, a </w:t>
      </w:r>
      <w:r w:rsidRPr="00C95A49">
        <w:rPr>
          <w:rFonts w:ascii="Calibri" w:hAnsi="Calibri" w:cs="Calibri"/>
          <w:i/>
          <w:iCs/>
          <w:lang w:val="en-US"/>
        </w:rPr>
        <w:t>Tissue</w:t>
      </w:r>
      <w:r>
        <w:rPr>
          <w:rFonts w:ascii="Calibri" w:hAnsi="Calibri" w:cs="Calibri"/>
          <w:lang w:val="en-US"/>
        </w:rPr>
        <w:t xml:space="preserve"> (i.e., the specific biological part in a complex organism), a </w:t>
      </w:r>
      <w:proofErr w:type="spellStart"/>
      <w:r>
        <w:rPr>
          <w:rFonts w:ascii="Calibri" w:hAnsi="Calibri" w:cs="Calibri"/>
          <w:i/>
          <w:iCs/>
          <w:lang w:val="en-US"/>
        </w:rPr>
        <w:t>CellLine</w:t>
      </w:r>
      <w:proofErr w:type="spellEnd"/>
      <w:r>
        <w:rPr>
          <w:rFonts w:ascii="Calibri" w:hAnsi="Calibri" w:cs="Calibri"/>
          <w:i/>
          <w:iCs/>
          <w:lang w:val="en-US"/>
        </w:rPr>
        <w:t xml:space="preserve"> </w:t>
      </w:r>
      <w:r w:rsidRPr="008C6196">
        <w:rPr>
          <w:rFonts w:ascii="Calibri" w:hAnsi="Calibri" w:cs="Calibri"/>
          <w:iCs/>
          <w:lang w:val="en-US"/>
        </w:rPr>
        <w:t>(</w:t>
      </w:r>
      <w:r>
        <w:rPr>
          <w:rFonts w:ascii="Calibri" w:hAnsi="Calibri" w:cs="Calibri"/>
          <w:lang w:val="en-US"/>
        </w:rPr>
        <w:t xml:space="preserve">the specific cell culture), an </w:t>
      </w:r>
      <w:r>
        <w:rPr>
          <w:rFonts w:ascii="Calibri" w:hAnsi="Calibri" w:cs="Calibri"/>
          <w:i/>
          <w:lang w:val="en-US"/>
        </w:rPr>
        <w:t>I</w:t>
      </w:r>
      <w:r w:rsidRPr="00B772BA">
        <w:rPr>
          <w:rFonts w:ascii="Calibri" w:hAnsi="Calibri" w:cs="Calibri"/>
          <w:i/>
          <w:lang w:val="en-US"/>
        </w:rPr>
        <w:t>ndividual</w:t>
      </w:r>
      <w:r>
        <w:rPr>
          <w:rFonts w:ascii="Calibri" w:hAnsi="Calibri" w:cs="Calibri"/>
          <w:lang w:val="en-US"/>
        </w:rPr>
        <w:t xml:space="preserve"> (e.g., a given mouse), and several </w:t>
      </w:r>
      <w:r>
        <w:rPr>
          <w:rFonts w:ascii="Calibri" w:hAnsi="Calibri" w:cs="Calibri"/>
          <w:i/>
          <w:lang w:val="en-US"/>
        </w:rPr>
        <w:t>Phenotypes</w:t>
      </w:r>
      <w:r>
        <w:rPr>
          <w:rFonts w:ascii="Calibri" w:hAnsi="Calibri" w:cs="Calibri"/>
          <w:lang w:val="en-US"/>
        </w:rPr>
        <w:t>.</w:t>
      </w:r>
    </w:p>
    <w:p w:rsidR="008F0B90" w:rsidRDefault="008F0B90" w:rsidP="00143473">
      <w:pPr>
        <w:pStyle w:val="NormalWeb"/>
        <w:spacing w:after="0"/>
        <w:jc w:val="both"/>
        <w:rPr>
          <w:rFonts w:ascii="Calibri" w:hAnsi="Calibri" w:cs="Calibri"/>
          <w:lang w:val="en-US"/>
        </w:rPr>
      </w:pPr>
    </w:p>
    <w:p w:rsidR="008F0B90" w:rsidRPr="00D17D1D" w:rsidRDefault="008F0B90" w:rsidP="00143473">
      <w:pPr>
        <w:pStyle w:val="NormalWeb"/>
        <w:spacing w:after="0"/>
        <w:jc w:val="both"/>
        <w:rPr>
          <w:lang w:val="en-US"/>
        </w:rPr>
      </w:pPr>
      <w:r>
        <w:rPr>
          <w:rFonts w:ascii="Calibri" w:hAnsi="Calibri" w:cs="Calibri"/>
          <w:lang w:val="en-US"/>
        </w:rPr>
        <w:t xml:space="preserve">The </w:t>
      </w:r>
      <w:r>
        <w:rPr>
          <w:rFonts w:ascii="Calibri" w:hAnsi="Calibri" w:cs="Calibri"/>
          <w:b/>
          <w:bCs/>
          <w:lang w:val="en-US"/>
        </w:rPr>
        <w:t>Project</w:t>
      </w:r>
      <w:r>
        <w:rPr>
          <w:rFonts w:ascii="Calibri" w:hAnsi="Calibri" w:cs="Calibri"/>
          <w:lang w:val="en-US"/>
        </w:rPr>
        <w:t xml:space="preserve"> entity connects experiments belonging to the same research. A project may have a </w:t>
      </w:r>
      <w:r>
        <w:rPr>
          <w:rFonts w:ascii="Calibri" w:hAnsi="Calibri" w:cs="Calibri"/>
          <w:i/>
          <w:lang w:val="en-US"/>
        </w:rPr>
        <w:t>Title</w:t>
      </w:r>
      <w:r>
        <w:rPr>
          <w:rFonts w:ascii="Calibri" w:hAnsi="Calibri" w:cs="Calibri"/>
          <w:lang w:val="en-US"/>
        </w:rPr>
        <w:t xml:space="preserve">, a </w:t>
      </w:r>
      <w:r w:rsidRPr="00B772BA">
        <w:rPr>
          <w:rFonts w:ascii="Calibri" w:hAnsi="Calibri" w:cs="Calibri"/>
          <w:i/>
          <w:lang w:val="en-US"/>
        </w:rPr>
        <w:t>Description</w:t>
      </w:r>
      <w:r>
        <w:rPr>
          <w:rFonts w:ascii="Calibri" w:hAnsi="Calibri" w:cs="Calibri"/>
          <w:lang w:val="en-US"/>
        </w:rPr>
        <w:t xml:space="preserve"> and a </w:t>
      </w:r>
      <w:proofErr w:type="spellStart"/>
      <w:r>
        <w:rPr>
          <w:rFonts w:ascii="Calibri" w:hAnsi="Calibri" w:cs="Calibri"/>
          <w:i/>
          <w:lang w:val="en-US"/>
        </w:rPr>
        <w:t>PrincipalInvestigator</w:t>
      </w:r>
      <w:proofErr w:type="spellEnd"/>
      <w:r>
        <w:rPr>
          <w:rFonts w:ascii="Calibri" w:hAnsi="Calibri" w:cs="Calibri"/>
          <w:lang w:val="en-US"/>
        </w:rPr>
        <w:t xml:space="preserve">; other parameters take free &lt;attribute-value&gt; format.  </w:t>
      </w:r>
    </w:p>
    <w:p w:rsidR="008F0B90" w:rsidRDefault="008F0B90" w:rsidP="00143473">
      <w:pPr>
        <w:rPr>
          <w:lang w:val="en-US"/>
        </w:rPr>
      </w:pPr>
    </w:p>
    <w:p w:rsidR="008F0B90" w:rsidRDefault="008F0B90" w:rsidP="00143473">
      <w:pPr>
        <w:pStyle w:val="NormalWeb"/>
        <w:spacing w:after="0"/>
        <w:jc w:val="both"/>
        <w:rPr>
          <w:rFonts w:ascii="Calibri" w:hAnsi="Calibri"/>
          <w:b/>
          <w:lang w:val="en-US"/>
        </w:rPr>
      </w:pPr>
      <w:r>
        <w:rPr>
          <w:rFonts w:ascii="Calibri" w:hAnsi="Calibri" w:cs="Calibri"/>
          <w:lang w:val="en-US"/>
        </w:rPr>
        <w:t>Information in this schema partially maps the Laboratory Information Management System at IEO-IIT and is subject to further discussion with biologists; its design is subject to trade-offs which depend upon the possibility of inferring its content using data loaders, that will in any case require center-specific implementations.</w:t>
      </w:r>
    </w:p>
    <w:p w:rsidR="008F0B90" w:rsidRDefault="008F0B90" w:rsidP="00143473">
      <w:pPr>
        <w:pStyle w:val="NormalWeb"/>
        <w:spacing w:after="0"/>
        <w:jc w:val="both"/>
        <w:rPr>
          <w:rFonts w:ascii="Calibri" w:hAnsi="Calibri"/>
          <w:b/>
          <w:lang w:val="en-US"/>
        </w:rPr>
      </w:pPr>
    </w:p>
    <w:p w:rsidR="008F0B90" w:rsidRDefault="008F0B90" w:rsidP="00143473">
      <w:pPr>
        <w:pStyle w:val="NormalWeb"/>
        <w:spacing w:after="0"/>
        <w:jc w:val="both"/>
        <w:rPr>
          <w:b/>
          <w:lang w:val="en-US"/>
        </w:rPr>
      </w:pPr>
      <w:r>
        <w:rPr>
          <w:b/>
          <w:lang w:val="en-US"/>
        </w:rPr>
        <w:t>2.4 INDEXING SUB-SCHEMA</w:t>
      </w:r>
    </w:p>
    <w:p w:rsidR="008F0B90" w:rsidRDefault="008F0B90" w:rsidP="00EA209E">
      <w:pPr>
        <w:jc w:val="both"/>
        <w:rPr>
          <w:sz w:val="24"/>
          <w:szCs w:val="24"/>
          <w:u w:val="single"/>
          <w:lang w:val="en-US"/>
        </w:rPr>
      </w:pPr>
    </w:p>
    <w:p w:rsidR="008F0B90" w:rsidRDefault="008F0B90" w:rsidP="00EA209E">
      <w:pPr>
        <w:jc w:val="both"/>
        <w:rPr>
          <w:sz w:val="24"/>
          <w:szCs w:val="24"/>
          <w:lang w:val="en-US"/>
        </w:rPr>
      </w:pPr>
      <w:r w:rsidRPr="00C95A49">
        <w:rPr>
          <w:sz w:val="24"/>
          <w:szCs w:val="24"/>
          <w:u w:val="single"/>
          <w:lang w:val="en-US"/>
        </w:rPr>
        <w:t>(Tele)-scopes</w:t>
      </w:r>
      <w:r>
        <w:rPr>
          <w:sz w:val="24"/>
          <w:szCs w:val="24"/>
          <w:lang w:val="en-US"/>
        </w:rPr>
        <w:t xml:space="preserve"> describe sets of regions of interest for supporting the query</w:t>
      </w:r>
      <w:r w:rsidRPr="00293ACD">
        <w:rPr>
          <w:sz w:val="24"/>
          <w:szCs w:val="24"/>
          <w:lang w:val="en-US"/>
        </w:rPr>
        <w:t xml:space="preserve"> </w:t>
      </w:r>
      <w:r>
        <w:rPr>
          <w:sz w:val="24"/>
          <w:szCs w:val="24"/>
          <w:lang w:val="en-US"/>
        </w:rPr>
        <w:t>process. Each telescope may describe DNA positions with given biological meanings, e.g., the regions associated with given genes or mutations; they can also be created as result of data analysis (e.g., regions enriched in reads of a given experiment) and then be used for retrieving genomic information from another experiment.  Two kinds of indexing are possible:</w:t>
      </w:r>
    </w:p>
    <w:p w:rsidR="008F0B90" w:rsidRDefault="008F0B90" w:rsidP="00EA209E">
      <w:pPr>
        <w:jc w:val="both"/>
        <w:rPr>
          <w:sz w:val="24"/>
          <w:szCs w:val="24"/>
          <w:lang w:val="en-US"/>
        </w:rPr>
      </w:pPr>
    </w:p>
    <w:p w:rsidR="008F0B90" w:rsidRDefault="008F0B90" w:rsidP="00EA209E">
      <w:pPr>
        <w:numPr>
          <w:ilvl w:val="0"/>
          <w:numId w:val="14"/>
        </w:numPr>
        <w:jc w:val="both"/>
        <w:rPr>
          <w:sz w:val="24"/>
          <w:szCs w:val="24"/>
          <w:lang w:val="en-US"/>
        </w:rPr>
      </w:pPr>
      <w:r w:rsidRPr="002A2AB8">
        <w:rPr>
          <w:i/>
          <w:sz w:val="24"/>
          <w:szCs w:val="24"/>
          <w:lang w:val="en-US"/>
        </w:rPr>
        <w:t>Su</w:t>
      </w:r>
      <w:r>
        <w:rPr>
          <w:i/>
          <w:sz w:val="24"/>
          <w:szCs w:val="24"/>
          <w:lang w:val="en-US"/>
        </w:rPr>
        <w:t>mmary indexing</w:t>
      </w:r>
      <w:r w:rsidRPr="002A2AB8">
        <w:rPr>
          <w:sz w:val="24"/>
          <w:szCs w:val="24"/>
          <w:lang w:val="en-US"/>
        </w:rPr>
        <w:t xml:space="preserve"> </w:t>
      </w:r>
      <w:r>
        <w:rPr>
          <w:sz w:val="24"/>
          <w:szCs w:val="24"/>
          <w:lang w:val="en-US"/>
        </w:rPr>
        <w:t xml:space="preserve">produce the regions of the telescope with a non-empty intersection with </w:t>
      </w:r>
      <w:r w:rsidRPr="002A2AB8">
        <w:rPr>
          <w:sz w:val="24"/>
          <w:szCs w:val="24"/>
          <w:lang w:val="en-US"/>
        </w:rPr>
        <w:t xml:space="preserve">the </w:t>
      </w:r>
      <w:r>
        <w:rPr>
          <w:sz w:val="24"/>
          <w:szCs w:val="24"/>
          <w:lang w:val="en-US"/>
        </w:rPr>
        <w:t xml:space="preserve">regions identified in an experiment; each such region has an associated weight, which is a measure of how the experiment is expressed in the region (for instance, it can be a counter of peaks or of mutations). </w:t>
      </w:r>
    </w:p>
    <w:p w:rsidR="008F0B90" w:rsidRPr="002A2AB8" w:rsidRDefault="008F0B90" w:rsidP="00EA209E">
      <w:pPr>
        <w:ind w:left="360"/>
        <w:jc w:val="both"/>
        <w:rPr>
          <w:sz w:val="24"/>
          <w:szCs w:val="24"/>
          <w:lang w:val="en-US"/>
        </w:rPr>
      </w:pPr>
    </w:p>
    <w:p w:rsidR="008F0B90" w:rsidRDefault="008F0B90" w:rsidP="00EA209E">
      <w:pPr>
        <w:numPr>
          <w:ilvl w:val="0"/>
          <w:numId w:val="14"/>
        </w:numPr>
        <w:jc w:val="both"/>
        <w:rPr>
          <w:sz w:val="24"/>
          <w:szCs w:val="24"/>
          <w:lang w:val="en-US"/>
        </w:rPr>
      </w:pPr>
      <w:r>
        <w:rPr>
          <w:i/>
          <w:sz w:val="24"/>
          <w:szCs w:val="24"/>
          <w:lang w:val="en-US"/>
        </w:rPr>
        <w:t>Binary</w:t>
      </w:r>
      <w:r w:rsidRPr="003D3591">
        <w:rPr>
          <w:i/>
          <w:sz w:val="24"/>
          <w:szCs w:val="24"/>
          <w:lang w:val="en-US"/>
        </w:rPr>
        <w:t xml:space="preserve"> </w:t>
      </w:r>
      <w:r>
        <w:rPr>
          <w:i/>
          <w:sz w:val="24"/>
          <w:szCs w:val="24"/>
          <w:lang w:val="en-US"/>
        </w:rPr>
        <w:t>indexing</w:t>
      </w:r>
      <w:r>
        <w:rPr>
          <w:sz w:val="24"/>
          <w:szCs w:val="24"/>
          <w:lang w:val="en-US"/>
        </w:rPr>
        <w:t xml:space="preserve"> associate to each region of the telescope a Boolean bit indicating whether at least one of the experiment results falls in that region.</w:t>
      </w:r>
      <w:r w:rsidRPr="002C4415">
        <w:rPr>
          <w:sz w:val="24"/>
          <w:szCs w:val="24"/>
          <w:lang w:val="en-US"/>
        </w:rPr>
        <w:t xml:space="preserve"> </w:t>
      </w:r>
    </w:p>
    <w:p w:rsidR="008F0B90" w:rsidRDefault="008F0B90" w:rsidP="007A3773">
      <w:pPr>
        <w:jc w:val="both"/>
        <w:rPr>
          <w:b/>
          <w:sz w:val="24"/>
          <w:szCs w:val="24"/>
          <w:lang w:val="en-US"/>
        </w:rPr>
      </w:pPr>
    </w:p>
    <w:p w:rsidR="008F0B90" w:rsidRDefault="008A1F1F" w:rsidP="00545095">
      <w:pPr>
        <w:jc w:val="both"/>
        <w:rPr>
          <w:b/>
          <w:sz w:val="24"/>
          <w:szCs w:val="24"/>
          <w:lang w:val="en-US"/>
        </w:rPr>
      </w:pPr>
      <w:r>
        <w:rPr>
          <w:b/>
          <w:noProof/>
          <w:sz w:val="24"/>
          <w:szCs w:val="24"/>
          <w:lang w:eastAsia="it-IT"/>
        </w:rPr>
        <w:lastRenderedPageBreak/>
        <w:drawing>
          <wp:inline distT="0" distB="0" distL="0" distR="0">
            <wp:extent cx="6044565" cy="513016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4565" cy="5130165"/>
                    </a:xfrm>
                    <a:prstGeom prst="rect">
                      <a:avLst/>
                    </a:prstGeom>
                    <a:noFill/>
                    <a:ln>
                      <a:noFill/>
                    </a:ln>
                  </pic:spPr>
                </pic:pic>
              </a:graphicData>
            </a:graphic>
          </wp:inline>
        </w:drawing>
      </w:r>
    </w:p>
    <w:p w:rsidR="008F0B90" w:rsidRDefault="008F0B90" w:rsidP="00143473">
      <w:pPr>
        <w:jc w:val="both"/>
        <w:rPr>
          <w:sz w:val="24"/>
          <w:szCs w:val="24"/>
          <w:lang w:val="en-US"/>
        </w:rPr>
      </w:pPr>
    </w:p>
    <w:p w:rsidR="008F0B90" w:rsidRDefault="008F0B90" w:rsidP="00545095">
      <w:pPr>
        <w:jc w:val="both"/>
        <w:rPr>
          <w:sz w:val="24"/>
          <w:szCs w:val="24"/>
          <w:lang w:val="en-US"/>
        </w:rPr>
      </w:pPr>
      <w:r w:rsidRPr="00C95A49">
        <w:rPr>
          <w:sz w:val="24"/>
          <w:szCs w:val="24"/>
          <w:u w:val="single"/>
          <w:lang w:val="en-US"/>
        </w:rPr>
        <w:t>Full genome</w:t>
      </w:r>
      <w:r w:rsidRPr="00C95A49">
        <w:rPr>
          <w:b/>
          <w:sz w:val="24"/>
          <w:szCs w:val="24"/>
          <w:u w:val="single"/>
          <w:lang w:val="en-US"/>
        </w:rPr>
        <w:t xml:space="preserve"> </w:t>
      </w:r>
      <w:r w:rsidRPr="00C95A49">
        <w:rPr>
          <w:sz w:val="24"/>
          <w:szCs w:val="24"/>
          <w:u w:val="single"/>
          <w:lang w:val="en-US"/>
        </w:rPr>
        <w:t>indexing</w:t>
      </w:r>
      <w:r w:rsidRPr="00545095">
        <w:rPr>
          <w:sz w:val="24"/>
          <w:szCs w:val="24"/>
          <w:lang w:val="en-US"/>
        </w:rPr>
        <w:t xml:space="preserve"> consider a whole </w:t>
      </w:r>
      <w:r w:rsidRPr="00C95A49">
        <w:rPr>
          <w:sz w:val="24"/>
          <w:szCs w:val="24"/>
          <w:lang w:val="en-US"/>
        </w:rPr>
        <w:t>reference assembly</w:t>
      </w:r>
      <w:r w:rsidRPr="00545095">
        <w:rPr>
          <w:sz w:val="24"/>
          <w:szCs w:val="24"/>
          <w:lang w:val="en-US"/>
        </w:rPr>
        <w:t>; the assembly is divided into segments of the same size</w:t>
      </w:r>
      <w:r>
        <w:rPr>
          <w:sz w:val="24"/>
          <w:szCs w:val="24"/>
          <w:lang w:val="en-US"/>
        </w:rPr>
        <w:t>,</w:t>
      </w:r>
      <w:r w:rsidRPr="00545095">
        <w:rPr>
          <w:sz w:val="24"/>
          <w:szCs w:val="24"/>
          <w:lang w:val="en-US"/>
        </w:rPr>
        <w:t xml:space="preserve"> and each segment </w:t>
      </w:r>
      <w:r>
        <w:rPr>
          <w:sz w:val="24"/>
          <w:szCs w:val="24"/>
          <w:lang w:val="en-US"/>
        </w:rPr>
        <w:t xml:space="preserve">has a </w:t>
      </w:r>
      <w:r w:rsidRPr="00545095">
        <w:rPr>
          <w:sz w:val="24"/>
          <w:szCs w:val="24"/>
          <w:lang w:val="en-US"/>
        </w:rPr>
        <w:t xml:space="preserve">bit </w:t>
      </w:r>
      <w:r>
        <w:rPr>
          <w:sz w:val="24"/>
          <w:szCs w:val="24"/>
          <w:lang w:val="en-US"/>
        </w:rPr>
        <w:t xml:space="preserve">set to 1 when </w:t>
      </w:r>
      <w:r w:rsidRPr="00545095">
        <w:rPr>
          <w:sz w:val="24"/>
          <w:szCs w:val="24"/>
          <w:lang w:val="en-US"/>
        </w:rPr>
        <w:t>at least one of the experime</w:t>
      </w:r>
      <w:r>
        <w:rPr>
          <w:sz w:val="24"/>
          <w:szCs w:val="24"/>
          <w:lang w:val="en-US"/>
        </w:rPr>
        <w:t>nt results falls in that segment.</w:t>
      </w:r>
    </w:p>
    <w:p w:rsidR="008F0B90" w:rsidRDefault="008F0B90" w:rsidP="007A3773">
      <w:pPr>
        <w:jc w:val="both"/>
        <w:rPr>
          <w:sz w:val="24"/>
          <w:szCs w:val="24"/>
          <w:lang w:val="en-US"/>
        </w:rPr>
      </w:pPr>
    </w:p>
    <w:p w:rsidR="008F0B90" w:rsidRDefault="008F0B90" w:rsidP="007A3773">
      <w:pPr>
        <w:jc w:val="both"/>
        <w:rPr>
          <w:sz w:val="24"/>
          <w:szCs w:val="24"/>
          <w:lang w:val="en-US"/>
        </w:rPr>
      </w:pPr>
      <w:r>
        <w:rPr>
          <w:sz w:val="24"/>
          <w:szCs w:val="24"/>
          <w:lang w:val="en-US"/>
        </w:rPr>
        <w:t>The</w:t>
      </w:r>
      <w:r w:rsidRPr="00293ACD">
        <w:rPr>
          <w:sz w:val="24"/>
          <w:szCs w:val="24"/>
          <w:lang w:val="en-US"/>
        </w:rPr>
        <w:t xml:space="preserve"> </w:t>
      </w:r>
      <w:r w:rsidRPr="00394EB6">
        <w:rPr>
          <w:b/>
          <w:sz w:val="24"/>
          <w:szCs w:val="24"/>
          <w:lang w:val="en-US"/>
        </w:rPr>
        <w:t>Telescope</w:t>
      </w:r>
      <w:r w:rsidRPr="00293ACD">
        <w:rPr>
          <w:sz w:val="24"/>
          <w:szCs w:val="24"/>
          <w:lang w:val="en-US"/>
        </w:rPr>
        <w:t xml:space="preserve"> entity</w:t>
      </w:r>
      <w:r>
        <w:rPr>
          <w:sz w:val="24"/>
          <w:szCs w:val="24"/>
          <w:lang w:val="en-US"/>
        </w:rPr>
        <w:t xml:space="preserve"> either refers to regions extracted from external certified data sources (through a </w:t>
      </w:r>
      <w:proofErr w:type="spellStart"/>
      <w:r w:rsidRPr="00C95A49">
        <w:rPr>
          <w:i/>
          <w:sz w:val="24"/>
          <w:szCs w:val="24"/>
          <w:lang w:val="en-US"/>
        </w:rPr>
        <w:t>DataSource_REF</w:t>
      </w:r>
      <w:proofErr w:type="spellEnd"/>
      <w:r>
        <w:rPr>
          <w:sz w:val="24"/>
          <w:szCs w:val="24"/>
          <w:lang w:val="en-US"/>
        </w:rPr>
        <w:t xml:space="preserve">) or to ontological knowledge which in turn is interpreted as a sequence of regions of interest (though an </w:t>
      </w:r>
      <w:proofErr w:type="spellStart"/>
      <w:r w:rsidRPr="00C95A49">
        <w:rPr>
          <w:i/>
          <w:sz w:val="24"/>
          <w:szCs w:val="24"/>
          <w:lang w:val="en-US"/>
        </w:rPr>
        <w:t>Ontological_REF</w:t>
      </w:r>
      <w:proofErr w:type="spellEnd"/>
      <w:r>
        <w:rPr>
          <w:sz w:val="24"/>
          <w:szCs w:val="24"/>
          <w:lang w:val="en-US"/>
        </w:rPr>
        <w:t xml:space="preserve">). Each telescope </w:t>
      </w:r>
      <w:r w:rsidR="00F91028">
        <w:rPr>
          <w:sz w:val="24"/>
          <w:szCs w:val="24"/>
          <w:lang w:val="en-US"/>
        </w:rPr>
        <w:t xml:space="preserve">is relative to an </w:t>
      </w:r>
      <w:r w:rsidR="00F91028" w:rsidRPr="00F91028">
        <w:rPr>
          <w:i/>
          <w:sz w:val="24"/>
          <w:szCs w:val="24"/>
          <w:lang w:val="en-US"/>
        </w:rPr>
        <w:t>Assembly</w:t>
      </w:r>
      <w:r w:rsidR="00F91028">
        <w:rPr>
          <w:sz w:val="24"/>
          <w:szCs w:val="24"/>
          <w:lang w:val="en-US"/>
        </w:rPr>
        <w:t xml:space="preserve">, </w:t>
      </w:r>
      <w:r>
        <w:rPr>
          <w:sz w:val="24"/>
          <w:szCs w:val="24"/>
          <w:lang w:val="en-US"/>
        </w:rPr>
        <w:t xml:space="preserve">has a </w:t>
      </w:r>
      <w:r w:rsidRPr="006A781C">
        <w:rPr>
          <w:i/>
          <w:sz w:val="24"/>
          <w:szCs w:val="24"/>
          <w:lang w:val="en-US"/>
        </w:rPr>
        <w:t>Description</w:t>
      </w:r>
      <w:r>
        <w:rPr>
          <w:sz w:val="24"/>
          <w:szCs w:val="24"/>
          <w:lang w:val="en-US"/>
        </w:rPr>
        <w:t xml:space="preserve"> which may include information such as the telescope’s </w:t>
      </w:r>
      <w:r w:rsidRPr="00C95A49">
        <w:rPr>
          <w:i/>
          <w:sz w:val="24"/>
          <w:szCs w:val="24"/>
          <w:lang w:val="en-US"/>
        </w:rPr>
        <w:t>Name</w:t>
      </w:r>
      <w:r>
        <w:rPr>
          <w:sz w:val="24"/>
          <w:szCs w:val="24"/>
          <w:lang w:val="en-US"/>
        </w:rPr>
        <w:t xml:space="preserve">, </w:t>
      </w:r>
      <w:r w:rsidRPr="00C95A49">
        <w:rPr>
          <w:i/>
          <w:sz w:val="24"/>
          <w:szCs w:val="24"/>
          <w:lang w:val="en-US"/>
        </w:rPr>
        <w:t>Creator</w:t>
      </w:r>
      <w:r>
        <w:rPr>
          <w:sz w:val="24"/>
          <w:szCs w:val="24"/>
          <w:lang w:val="en-US"/>
        </w:rPr>
        <w:t xml:space="preserve"> and </w:t>
      </w:r>
      <w:r w:rsidRPr="00C95A49">
        <w:rPr>
          <w:i/>
          <w:sz w:val="24"/>
          <w:szCs w:val="24"/>
          <w:lang w:val="en-US"/>
        </w:rPr>
        <w:t>Time of Creation</w:t>
      </w:r>
      <w:r>
        <w:rPr>
          <w:sz w:val="24"/>
          <w:szCs w:val="24"/>
          <w:lang w:val="en-US"/>
        </w:rPr>
        <w:t>.</w:t>
      </w:r>
    </w:p>
    <w:p w:rsidR="008F0B90" w:rsidRDefault="008F0B90" w:rsidP="007A3773">
      <w:pPr>
        <w:jc w:val="both"/>
        <w:rPr>
          <w:sz w:val="24"/>
          <w:szCs w:val="24"/>
          <w:lang w:val="en-US"/>
        </w:rPr>
      </w:pPr>
    </w:p>
    <w:p w:rsidR="008F0B90" w:rsidRDefault="008F0B90" w:rsidP="007A3773">
      <w:pPr>
        <w:jc w:val="both"/>
        <w:rPr>
          <w:sz w:val="24"/>
          <w:szCs w:val="24"/>
          <w:lang w:val="en-US"/>
        </w:rPr>
      </w:pPr>
      <w:r>
        <w:rPr>
          <w:sz w:val="24"/>
          <w:szCs w:val="24"/>
          <w:lang w:val="en-US"/>
        </w:rPr>
        <w:t xml:space="preserve">The </w:t>
      </w:r>
      <w:proofErr w:type="spellStart"/>
      <w:r w:rsidRPr="006544F0">
        <w:rPr>
          <w:b/>
          <w:sz w:val="24"/>
          <w:szCs w:val="24"/>
          <w:lang w:val="en-US"/>
        </w:rPr>
        <w:t>TelescopeRegion</w:t>
      </w:r>
      <w:proofErr w:type="spellEnd"/>
      <w:r w:rsidRPr="006544F0">
        <w:rPr>
          <w:b/>
          <w:sz w:val="24"/>
          <w:szCs w:val="24"/>
          <w:lang w:val="en-US"/>
        </w:rPr>
        <w:t xml:space="preserve"> </w:t>
      </w:r>
      <w:r>
        <w:rPr>
          <w:sz w:val="24"/>
          <w:szCs w:val="24"/>
          <w:lang w:val="en-US"/>
        </w:rPr>
        <w:t xml:space="preserve">entity describes a given region (whose coordinates are defined in the </w:t>
      </w:r>
      <w:proofErr w:type="spellStart"/>
      <w:r w:rsidRPr="00140BA1">
        <w:rPr>
          <w:i/>
          <w:sz w:val="24"/>
          <w:szCs w:val="24"/>
          <w:lang w:val="en-US"/>
        </w:rPr>
        <w:t>Region_</w:t>
      </w:r>
      <w:r>
        <w:rPr>
          <w:i/>
          <w:sz w:val="24"/>
          <w:szCs w:val="24"/>
          <w:lang w:val="en-US"/>
        </w:rPr>
        <w:t>COORD</w:t>
      </w:r>
      <w:proofErr w:type="spellEnd"/>
      <w:r>
        <w:rPr>
          <w:sz w:val="24"/>
          <w:szCs w:val="24"/>
          <w:lang w:val="en-US"/>
        </w:rPr>
        <w:t xml:space="preserve"> attribute) of a given telescope which is used for indexing aligned data, referred through their </w:t>
      </w:r>
      <w:proofErr w:type="spellStart"/>
      <w:r w:rsidRPr="00C95A49">
        <w:rPr>
          <w:i/>
          <w:sz w:val="24"/>
          <w:szCs w:val="24"/>
          <w:lang w:val="en-US"/>
        </w:rPr>
        <w:t>Data_ID</w:t>
      </w:r>
      <w:proofErr w:type="spellEnd"/>
      <w:r>
        <w:rPr>
          <w:sz w:val="24"/>
          <w:szCs w:val="24"/>
          <w:lang w:val="en-US"/>
        </w:rPr>
        <w:t xml:space="preserve">; such reference is either to experiment </w:t>
      </w:r>
      <w:proofErr w:type="spellStart"/>
      <w:r>
        <w:rPr>
          <w:sz w:val="24"/>
          <w:szCs w:val="24"/>
          <w:lang w:val="en-US"/>
        </w:rPr>
        <w:t>ProcessedData</w:t>
      </w:r>
      <w:proofErr w:type="spellEnd"/>
      <w:r>
        <w:rPr>
          <w:sz w:val="24"/>
          <w:szCs w:val="24"/>
          <w:lang w:val="en-US"/>
        </w:rPr>
        <w:t xml:space="preserve"> or to other data, which are external to GDM, but are used for expressing queries to the GDM. The </w:t>
      </w:r>
      <w:r w:rsidRPr="00C95A49">
        <w:rPr>
          <w:i/>
          <w:sz w:val="24"/>
          <w:szCs w:val="24"/>
          <w:lang w:val="en-US"/>
        </w:rPr>
        <w:t>Counter</w:t>
      </w:r>
      <w:r>
        <w:rPr>
          <w:sz w:val="24"/>
          <w:szCs w:val="24"/>
          <w:lang w:val="en-US"/>
        </w:rPr>
        <w:t xml:space="preserve"> attribute reports the number of experiment items falling in a telescope region.</w:t>
      </w:r>
    </w:p>
    <w:p w:rsidR="008F0B90" w:rsidRDefault="008F0B90" w:rsidP="007A3773">
      <w:pPr>
        <w:jc w:val="both"/>
        <w:rPr>
          <w:sz w:val="24"/>
          <w:szCs w:val="24"/>
          <w:lang w:val="en-US"/>
        </w:rPr>
      </w:pPr>
    </w:p>
    <w:p w:rsidR="008F0B90" w:rsidRDefault="008F0B90" w:rsidP="007A3773">
      <w:pPr>
        <w:jc w:val="both"/>
        <w:rPr>
          <w:sz w:val="24"/>
          <w:szCs w:val="24"/>
          <w:lang w:val="en-US"/>
        </w:rPr>
      </w:pPr>
      <w:r>
        <w:rPr>
          <w:sz w:val="24"/>
          <w:szCs w:val="24"/>
          <w:lang w:val="en-US"/>
        </w:rPr>
        <w:t xml:space="preserve">The </w:t>
      </w:r>
      <w:proofErr w:type="spellStart"/>
      <w:r w:rsidRPr="00143473">
        <w:rPr>
          <w:b/>
          <w:sz w:val="24"/>
          <w:szCs w:val="24"/>
          <w:lang w:val="en-US"/>
        </w:rPr>
        <w:t>QuerySubSchema</w:t>
      </w:r>
      <w:proofErr w:type="spellEnd"/>
      <w:r>
        <w:rPr>
          <w:sz w:val="24"/>
          <w:szCs w:val="24"/>
          <w:lang w:val="en-US"/>
        </w:rPr>
        <w:t xml:space="preserve"> entity introduces such external data by indicating whether it is a certified data source (using the </w:t>
      </w:r>
      <w:proofErr w:type="spellStart"/>
      <w:r w:rsidRPr="00C95A49">
        <w:rPr>
          <w:i/>
          <w:sz w:val="24"/>
          <w:szCs w:val="24"/>
          <w:lang w:val="en-US"/>
        </w:rPr>
        <w:t>DataSource_REF</w:t>
      </w:r>
      <w:proofErr w:type="spellEnd"/>
      <w:r w:rsidRPr="00C95A49">
        <w:rPr>
          <w:sz w:val="24"/>
          <w:szCs w:val="24"/>
          <w:lang w:val="en-US"/>
        </w:rPr>
        <w:t xml:space="preserve"> attribute</w:t>
      </w:r>
      <w:r>
        <w:rPr>
          <w:sz w:val="24"/>
          <w:szCs w:val="24"/>
          <w:lang w:val="en-US"/>
        </w:rPr>
        <w:t xml:space="preserve">) or an ontological knowledge (though the </w:t>
      </w:r>
      <w:proofErr w:type="spellStart"/>
      <w:r w:rsidRPr="00C95A49">
        <w:rPr>
          <w:i/>
          <w:sz w:val="24"/>
          <w:szCs w:val="24"/>
          <w:lang w:val="en-US"/>
        </w:rPr>
        <w:t>Ontological_REF</w:t>
      </w:r>
      <w:proofErr w:type="spellEnd"/>
      <w:r w:rsidRPr="001D5E6A">
        <w:rPr>
          <w:sz w:val="24"/>
          <w:szCs w:val="24"/>
          <w:lang w:val="en-US"/>
        </w:rPr>
        <w:t xml:space="preserve"> attribute</w:t>
      </w:r>
      <w:r>
        <w:rPr>
          <w:sz w:val="24"/>
          <w:szCs w:val="24"/>
          <w:lang w:val="en-US"/>
        </w:rPr>
        <w:t>).</w:t>
      </w:r>
    </w:p>
    <w:p w:rsidR="008F0B90" w:rsidRDefault="008F0B90" w:rsidP="007A3773">
      <w:pPr>
        <w:jc w:val="both"/>
        <w:rPr>
          <w:sz w:val="24"/>
          <w:szCs w:val="24"/>
          <w:lang w:val="en-US"/>
        </w:rPr>
      </w:pPr>
    </w:p>
    <w:p w:rsidR="008F0B90" w:rsidRDefault="008F0B90" w:rsidP="007A3773">
      <w:pPr>
        <w:jc w:val="both"/>
        <w:rPr>
          <w:sz w:val="24"/>
          <w:szCs w:val="24"/>
          <w:lang w:val="en-US"/>
        </w:rPr>
      </w:pPr>
      <w:r w:rsidRPr="0030009D">
        <w:rPr>
          <w:sz w:val="24"/>
          <w:szCs w:val="24"/>
          <w:lang w:val="en-US"/>
        </w:rPr>
        <w:lastRenderedPageBreak/>
        <w:t xml:space="preserve">The </w:t>
      </w:r>
      <w:proofErr w:type="spellStart"/>
      <w:r w:rsidRPr="0030009D">
        <w:rPr>
          <w:b/>
          <w:sz w:val="24"/>
          <w:szCs w:val="24"/>
          <w:lang w:val="en-US"/>
        </w:rPr>
        <w:t>FullGenome</w:t>
      </w:r>
      <w:proofErr w:type="spellEnd"/>
      <w:r w:rsidRPr="0030009D">
        <w:rPr>
          <w:sz w:val="24"/>
          <w:szCs w:val="24"/>
          <w:lang w:val="en-US"/>
        </w:rPr>
        <w:t xml:space="preserve"> entity refers to a whole reference assembly</w:t>
      </w:r>
      <w:r>
        <w:rPr>
          <w:sz w:val="24"/>
          <w:szCs w:val="24"/>
          <w:lang w:val="en-US"/>
        </w:rPr>
        <w:t xml:space="preserve">, defined as external reference through the attribute </w:t>
      </w:r>
      <w:proofErr w:type="spellStart"/>
      <w:r w:rsidRPr="0030009D">
        <w:rPr>
          <w:i/>
          <w:sz w:val="24"/>
          <w:szCs w:val="24"/>
          <w:lang w:val="en-US"/>
        </w:rPr>
        <w:t>Assembly_REF</w:t>
      </w:r>
      <w:proofErr w:type="spellEnd"/>
      <w:r w:rsidRPr="0030009D">
        <w:rPr>
          <w:sz w:val="24"/>
          <w:szCs w:val="24"/>
          <w:lang w:val="en-US"/>
        </w:rPr>
        <w:t>;</w:t>
      </w:r>
      <w:r>
        <w:rPr>
          <w:sz w:val="24"/>
          <w:szCs w:val="24"/>
          <w:lang w:val="en-US"/>
        </w:rPr>
        <w:t xml:space="preserve"> the</w:t>
      </w:r>
      <w:r w:rsidRPr="0030009D">
        <w:rPr>
          <w:sz w:val="24"/>
          <w:szCs w:val="24"/>
          <w:lang w:val="en-US"/>
        </w:rPr>
        <w:t xml:space="preserve"> </w:t>
      </w:r>
      <w:proofErr w:type="spellStart"/>
      <w:r w:rsidRPr="0030009D">
        <w:rPr>
          <w:i/>
          <w:sz w:val="24"/>
          <w:szCs w:val="24"/>
          <w:lang w:val="en-US"/>
        </w:rPr>
        <w:t>SegmentSize</w:t>
      </w:r>
      <w:proofErr w:type="spellEnd"/>
      <w:r>
        <w:rPr>
          <w:sz w:val="24"/>
          <w:szCs w:val="24"/>
          <w:lang w:val="en-US"/>
        </w:rPr>
        <w:t xml:space="preserve"> attribute indicates the size of the equal</w:t>
      </w:r>
      <w:r w:rsidRPr="00545095">
        <w:rPr>
          <w:sz w:val="24"/>
          <w:szCs w:val="24"/>
          <w:lang w:val="en-US"/>
        </w:rPr>
        <w:t xml:space="preserve"> size</w:t>
      </w:r>
      <w:r>
        <w:rPr>
          <w:sz w:val="24"/>
          <w:szCs w:val="24"/>
          <w:lang w:val="en-US"/>
        </w:rPr>
        <w:t xml:space="preserve"> segments which are used to subdivide the genome. </w:t>
      </w:r>
    </w:p>
    <w:p w:rsidR="008F0B90" w:rsidRDefault="008F0B90" w:rsidP="007A3773">
      <w:pPr>
        <w:jc w:val="both"/>
        <w:rPr>
          <w:sz w:val="24"/>
          <w:szCs w:val="24"/>
          <w:lang w:val="en-US"/>
        </w:rPr>
      </w:pPr>
    </w:p>
    <w:p w:rsidR="008F0B90" w:rsidRDefault="008F0B90" w:rsidP="007A3773">
      <w:pPr>
        <w:jc w:val="both"/>
        <w:rPr>
          <w:sz w:val="24"/>
          <w:szCs w:val="24"/>
          <w:lang w:val="en-US"/>
        </w:rPr>
      </w:pPr>
      <w:r>
        <w:rPr>
          <w:sz w:val="24"/>
          <w:szCs w:val="24"/>
          <w:lang w:val="en-US"/>
        </w:rPr>
        <w:t xml:space="preserve">The </w:t>
      </w:r>
      <w:proofErr w:type="spellStart"/>
      <w:r w:rsidRPr="00C95A49">
        <w:rPr>
          <w:b/>
          <w:sz w:val="24"/>
          <w:szCs w:val="24"/>
          <w:lang w:val="en-US"/>
        </w:rPr>
        <w:t>Genome</w:t>
      </w:r>
      <w:r w:rsidRPr="00140BA1">
        <w:rPr>
          <w:b/>
          <w:sz w:val="24"/>
          <w:szCs w:val="24"/>
          <w:lang w:val="en-US"/>
        </w:rPr>
        <w:t>Segmen</w:t>
      </w:r>
      <w:r w:rsidRPr="0030009D">
        <w:rPr>
          <w:b/>
          <w:sz w:val="24"/>
          <w:szCs w:val="24"/>
          <w:lang w:val="en-US"/>
        </w:rPr>
        <w:t>t</w:t>
      </w:r>
      <w:proofErr w:type="spellEnd"/>
      <w:r w:rsidRPr="0030009D">
        <w:rPr>
          <w:b/>
          <w:sz w:val="24"/>
          <w:szCs w:val="24"/>
          <w:lang w:val="en-US"/>
        </w:rPr>
        <w:t xml:space="preserve"> </w:t>
      </w:r>
      <w:r>
        <w:rPr>
          <w:sz w:val="24"/>
          <w:szCs w:val="24"/>
          <w:lang w:val="en-US"/>
        </w:rPr>
        <w:t xml:space="preserve">entity has a compound key formed by the </w:t>
      </w:r>
      <w:proofErr w:type="spellStart"/>
      <w:r w:rsidRPr="00C95A49">
        <w:rPr>
          <w:sz w:val="24"/>
          <w:szCs w:val="24"/>
          <w:lang w:val="en-US"/>
        </w:rPr>
        <w:t>FullGenome</w:t>
      </w:r>
      <w:proofErr w:type="spellEnd"/>
      <w:r>
        <w:rPr>
          <w:sz w:val="24"/>
          <w:szCs w:val="24"/>
          <w:lang w:val="en-US"/>
        </w:rPr>
        <w:t xml:space="preserve"> key (</w:t>
      </w:r>
      <w:proofErr w:type="spellStart"/>
      <w:r w:rsidRPr="00140BA1">
        <w:rPr>
          <w:i/>
          <w:sz w:val="24"/>
          <w:szCs w:val="24"/>
          <w:lang w:val="en-US"/>
        </w:rPr>
        <w:t>Genome_ID</w:t>
      </w:r>
      <w:proofErr w:type="spellEnd"/>
      <w:r>
        <w:rPr>
          <w:sz w:val="24"/>
          <w:szCs w:val="24"/>
          <w:lang w:val="en-US"/>
        </w:rPr>
        <w:t xml:space="preserve">), the </w:t>
      </w:r>
      <w:r w:rsidRPr="0030009D">
        <w:rPr>
          <w:i/>
          <w:sz w:val="24"/>
          <w:szCs w:val="24"/>
          <w:lang w:val="en-US"/>
        </w:rPr>
        <w:t>Chromosome</w:t>
      </w:r>
      <w:r>
        <w:rPr>
          <w:sz w:val="24"/>
          <w:szCs w:val="24"/>
          <w:lang w:val="en-US"/>
        </w:rPr>
        <w:t xml:space="preserve">, the </w:t>
      </w:r>
      <w:proofErr w:type="spellStart"/>
      <w:r w:rsidRPr="0030009D">
        <w:rPr>
          <w:i/>
          <w:sz w:val="24"/>
          <w:szCs w:val="24"/>
          <w:lang w:val="en-US"/>
        </w:rPr>
        <w:t>SegmentNumber</w:t>
      </w:r>
      <w:proofErr w:type="spellEnd"/>
      <w:r>
        <w:rPr>
          <w:sz w:val="24"/>
          <w:szCs w:val="24"/>
          <w:lang w:val="en-US"/>
        </w:rPr>
        <w:t xml:space="preserve"> and the key of the extracted data file, and no attributes; a </w:t>
      </w:r>
      <w:proofErr w:type="spellStart"/>
      <w:r>
        <w:rPr>
          <w:sz w:val="24"/>
          <w:szCs w:val="24"/>
          <w:lang w:val="en-US"/>
        </w:rPr>
        <w:t>GenomeSegment</w:t>
      </w:r>
      <w:proofErr w:type="spellEnd"/>
      <w:r>
        <w:rPr>
          <w:sz w:val="24"/>
          <w:szCs w:val="24"/>
          <w:lang w:val="en-US"/>
        </w:rPr>
        <w:t xml:space="preserve"> instance exists if the extraction process produces at least one target region.  </w:t>
      </w:r>
    </w:p>
    <w:p w:rsidR="008F0B90" w:rsidRDefault="008F0B90" w:rsidP="007A3773">
      <w:pPr>
        <w:jc w:val="both"/>
        <w:rPr>
          <w:sz w:val="24"/>
          <w:szCs w:val="24"/>
          <w:lang w:val="en-US"/>
        </w:rPr>
      </w:pPr>
    </w:p>
    <w:p w:rsidR="008F0B90" w:rsidRDefault="008F0B90" w:rsidP="007A3773">
      <w:pPr>
        <w:jc w:val="both"/>
        <w:rPr>
          <w:sz w:val="24"/>
          <w:szCs w:val="24"/>
          <w:lang w:val="en-US"/>
        </w:rPr>
      </w:pPr>
      <w:r>
        <w:rPr>
          <w:sz w:val="24"/>
          <w:szCs w:val="24"/>
          <w:lang w:val="en-US"/>
        </w:rPr>
        <w:t xml:space="preserve">Of course, the relational representation of indexes is hereby introduced for explaining their nature, whereas their actual storage will be optimized. The use of bidding systems both in the </w:t>
      </w:r>
      <w:proofErr w:type="spellStart"/>
      <w:r>
        <w:rPr>
          <w:sz w:val="24"/>
          <w:szCs w:val="24"/>
          <w:lang w:val="en-US"/>
        </w:rPr>
        <w:t>GenomeSegment</w:t>
      </w:r>
      <w:proofErr w:type="spellEnd"/>
      <w:r>
        <w:rPr>
          <w:sz w:val="24"/>
          <w:szCs w:val="24"/>
          <w:lang w:val="en-US"/>
        </w:rPr>
        <w:t xml:space="preserve"> and in the </w:t>
      </w:r>
      <w:proofErr w:type="spellStart"/>
      <w:r>
        <w:rPr>
          <w:sz w:val="24"/>
          <w:szCs w:val="24"/>
          <w:lang w:val="en-US"/>
        </w:rPr>
        <w:t>TelescopeRegion</w:t>
      </w:r>
      <w:proofErr w:type="spellEnd"/>
      <w:r>
        <w:rPr>
          <w:sz w:val="24"/>
          <w:szCs w:val="24"/>
          <w:lang w:val="en-US"/>
        </w:rPr>
        <w:t xml:space="preserve"> may speed up </w:t>
      </w:r>
      <w:proofErr w:type="spellStart"/>
      <w:r>
        <w:rPr>
          <w:sz w:val="24"/>
          <w:szCs w:val="24"/>
          <w:lang w:val="en-US"/>
        </w:rPr>
        <w:t>genometric</w:t>
      </w:r>
      <w:proofErr w:type="spellEnd"/>
      <w:r>
        <w:rPr>
          <w:sz w:val="24"/>
          <w:szCs w:val="24"/>
          <w:lang w:val="en-US"/>
        </w:rPr>
        <w:t xml:space="preserve"> queries.  </w:t>
      </w:r>
    </w:p>
    <w:p w:rsidR="008F0B90" w:rsidRDefault="008F0B90" w:rsidP="00E60DCA">
      <w:pPr>
        <w:pStyle w:val="NormalWeb"/>
        <w:overflowPunct w:val="0"/>
        <w:spacing w:before="0" w:after="0" w:line="223" w:lineRule="auto"/>
        <w:textAlignment w:val="baseline"/>
        <w:rPr>
          <w:rFonts w:ascii="Calibri" w:hAnsi="Calibri"/>
          <w:b/>
          <w:lang w:val="en-US"/>
        </w:rPr>
      </w:pPr>
    </w:p>
    <w:p w:rsidR="008F0B90" w:rsidRDefault="008F0B90" w:rsidP="00E60DCA">
      <w:pPr>
        <w:pStyle w:val="NormalWeb"/>
        <w:overflowPunct w:val="0"/>
        <w:spacing w:before="0" w:after="0" w:line="223" w:lineRule="auto"/>
        <w:textAlignment w:val="baseline"/>
        <w:rPr>
          <w:rFonts w:ascii="Calibri" w:hAnsi="Calibri"/>
          <w:b/>
          <w:lang w:val="en-US"/>
        </w:rPr>
      </w:pPr>
    </w:p>
    <w:p w:rsidR="008F0B90" w:rsidRDefault="008F0B90">
      <w:pPr>
        <w:suppressAutoHyphens w:val="0"/>
        <w:rPr>
          <w:rFonts w:eastAsia="Times New Roman" w:cs="Times New Roman"/>
          <w:b/>
          <w:sz w:val="24"/>
          <w:szCs w:val="24"/>
          <w:lang w:val="en-US"/>
        </w:rPr>
      </w:pPr>
      <w:r>
        <w:rPr>
          <w:rFonts w:eastAsia="Times New Roman" w:cs="Times New Roman"/>
          <w:b/>
          <w:sz w:val="24"/>
          <w:szCs w:val="24"/>
          <w:lang w:val="en-US"/>
        </w:rPr>
        <w:br w:type="page"/>
      </w:r>
    </w:p>
    <w:p w:rsidR="008F0B90" w:rsidRPr="00B435BB" w:rsidRDefault="008F0B90" w:rsidP="00B435BB">
      <w:pPr>
        <w:overflowPunct w:val="0"/>
        <w:spacing w:line="223" w:lineRule="auto"/>
        <w:textAlignment w:val="baseline"/>
        <w:rPr>
          <w:rFonts w:eastAsia="Times New Roman" w:cs="Times New Roman"/>
          <w:b/>
          <w:sz w:val="24"/>
          <w:szCs w:val="24"/>
          <w:lang w:val="en-US"/>
        </w:rPr>
      </w:pPr>
      <w:r w:rsidRPr="00B435BB">
        <w:rPr>
          <w:rFonts w:eastAsia="Times New Roman" w:cs="Times New Roman"/>
          <w:b/>
          <w:sz w:val="24"/>
          <w:szCs w:val="24"/>
          <w:lang w:val="en-US"/>
        </w:rPr>
        <w:lastRenderedPageBreak/>
        <w:t>REFERENCES</w:t>
      </w:r>
    </w:p>
    <w:p w:rsidR="008F0B90" w:rsidRPr="00B435BB" w:rsidRDefault="008F0B90" w:rsidP="009237F5">
      <w:pPr>
        <w:overflowPunct w:val="0"/>
        <w:spacing w:line="223" w:lineRule="auto"/>
        <w:jc w:val="both"/>
        <w:textAlignment w:val="baseline"/>
        <w:rPr>
          <w:rFonts w:eastAsia="Times New Roman" w:cs="Times New Roman"/>
          <w:b/>
          <w:sz w:val="24"/>
          <w:szCs w:val="24"/>
          <w:lang w:val="en-US"/>
        </w:rPr>
      </w:pPr>
    </w:p>
    <w:p w:rsidR="00262092" w:rsidRPr="00B435BB" w:rsidRDefault="00262092" w:rsidP="00262092">
      <w:pPr>
        <w:overflowPunct w:val="0"/>
        <w:spacing w:line="223" w:lineRule="auto"/>
        <w:textAlignment w:val="baseline"/>
        <w:rPr>
          <w:rFonts w:eastAsia="Times New Roman" w:cs="Times New Roman"/>
          <w:b/>
          <w:sz w:val="24"/>
          <w:szCs w:val="24"/>
          <w:lang w:val="en-US"/>
        </w:rPr>
      </w:pPr>
    </w:p>
    <w:p w:rsidR="00262092" w:rsidRPr="00B435BB" w:rsidRDefault="00262092" w:rsidP="00262092">
      <w:pPr>
        <w:overflowPunct w:val="0"/>
        <w:spacing w:line="223" w:lineRule="auto"/>
        <w:textAlignment w:val="baseline"/>
        <w:rPr>
          <w:rFonts w:eastAsia="Times New Roman" w:cs="Times New Roman"/>
          <w:i/>
          <w:sz w:val="24"/>
          <w:szCs w:val="24"/>
          <w:lang w:val="en-US"/>
        </w:rPr>
      </w:pPr>
      <w:r w:rsidRPr="00B435BB">
        <w:rPr>
          <w:rFonts w:eastAsia="Times New Roman" w:cs="Times New Roman"/>
          <w:i/>
          <w:sz w:val="24"/>
          <w:szCs w:val="24"/>
          <w:lang w:val="en-US"/>
        </w:rPr>
        <w:t xml:space="preserve">Kent WJ, </w:t>
      </w:r>
      <w:proofErr w:type="spellStart"/>
      <w:r w:rsidRPr="00B435BB">
        <w:rPr>
          <w:rFonts w:eastAsia="Times New Roman" w:cs="Times New Roman"/>
          <w:i/>
          <w:sz w:val="24"/>
          <w:szCs w:val="24"/>
          <w:lang w:val="en-US"/>
        </w:rPr>
        <w:t>Sugnet</w:t>
      </w:r>
      <w:proofErr w:type="spellEnd"/>
      <w:r w:rsidRPr="00B435BB">
        <w:rPr>
          <w:rFonts w:eastAsia="Times New Roman" w:cs="Times New Roman"/>
          <w:i/>
          <w:sz w:val="24"/>
          <w:szCs w:val="24"/>
          <w:lang w:val="en-US"/>
        </w:rPr>
        <w:t xml:space="preserve"> CW, </w:t>
      </w:r>
      <w:proofErr w:type="spellStart"/>
      <w:r w:rsidRPr="00B435BB">
        <w:rPr>
          <w:rFonts w:eastAsia="Times New Roman" w:cs="Times New Roman"/>
          <w:i/>
          <w:sz w:val="24"/>
          <w:szCs w:val="24"/>
          <w:lang w:val="en-US"/>
        </w:rPr>
        <w:t>Furey</w:t>
      </w:r>
      <w:proofErr w:type="spellEnd"/>
      <w:r w:rsidRPr="00B435BB">
        <w:rPr>
          <w:rFonts w:eastAsia="Times New Roman" w:cs="Times New Roman"/>
          <w:i/>
          <w:sz w:val="24"/>
          <w:szCs w:val="24"/>
          <w:lang w:val="en-US"/>
        </w:rPr>
        <w:t xml:space="preserve"> TS, </w:t>
      </w:r>
      <w:proofErr w:type="spellStart"/>
      <w:r w:rsidRPr="00B435BB">
        <w:rPr>
          <w:rFonts w:eastAsia="Times New Roman" w:cs="Times New Roman"/>
          <w:i/>
          <w:sz w:val="24"/>
          <w:szCs w:val="24"/>
          <w:lang w:val="en-US"/>
        </w:rPr>
        <w:t>Roskin</w:t>
      </w:r>
      <w:proofErr w:type="spellEnd"/>
      <w:r w:rsidRPr="00B435BB">
        <w:rPr>
          <w:rFonts w:eastAsia="Times New Roman" w:cs="Times New Roman"/>
          <w:i/>
          <w:sz w:val="24"/>
          <w:szCs w:val="24"/>
          <w:lang w:val="en-US"/>
        </w:rPr>
        <w:t xml:space="preserve"> KM, Pringle TH, </w:t>
      </w:r>
      <w:proofErr w:type="spellStart"/>
      <w:r w:rsidRPr="00B435BB">
        <w:rPr>
          <w:rFonts w:eastAsia="Times New Roman" w:cs="Times New Roman"/>
          <w:i/>
          <w:sz w:val="24"/>
          <w:szCs w:val="24"/>
          <w:lang w:val="en-US"/>
        </w:rPr>
        <w:t>Zahler</w:t>
      </w:r>
      <w:proofErr w:type="spellEnd"/>
      <w:r w:rsidRPr="00B435BB">
        <w:rPr>
          <w:rFonts w:eastAsia="Times New Roman" w:cs="Times New Roman"/>
          <w:i/>
          <w:sz w:val="24"/>
          <w:szCs w:val="24"/>
          <w:lang w:val="en-US"/>
        </w:rPr>
        <w:t xml:space="preserve"> AM, Haussler D.</w:t>
      </w:r>
      <w:r>
        <w:rPr>
          <w:rFonts w:eastAsia="Times New Roman" w:cs="Times New Roman"/>
          <w:i/>
          <w:sz w:val="24"/>
          <w:szCs w:val="24"/>
          <w:lang w:val="en-US"/>
        </w:rPr>
        <w:t>:</w:t>
      </w:r>
      <w:r w:rsidRPr="00B435BB">
        <w:rPr>
          <w:rFonts w:eastAsia="Times New Roman" w:cs="Times New Roman"/>
          <w:i/>
          <w:sz w:val="24"/>
          <w:szCs w:val="24"/>
          <w:lang w:val="en-US"/>
        </w:rPr>
        <w:t xml:space="preserve"> </w:t>
      </w:r>
      <w:r>
        <w:rPr>
          <w:rFonts w:eastAsia="Times New Roman" w:cs="Times New Roman"/>
          <w:i/>
          <w:sz w:val="24"/>
          <w:szCs w:val="24"/>
          <w:lang w:val="en-US"/>
        </w:rPr>
        <w:t xml:space="preserve"> </w:t>
      </w:r>
      <w:r w:rsidRPr="00B435BB">
        <w:rPr>
          <w:rFonts w:eastAsia="Times New Roman" w:cs="Times New Roman"/>
          <w:i/>
          <w:sz w:val="24"/>
          <w:szCs w:val="24"/>
          <w:lang w:val="en-US"/>
        </w:rPr>
        <w:t>“</w:t>
      </w:r>
      <w:r w:rsidRPr="00B435BB">
        <w:rPr>
          <w:rFonts w:eastAsia="Times New Roman" w:cs="Times New Roman"/>
          <w:b/>
          <w:i/>
          <w:sz w:val="24"/>
          <w:szCs w:val="24"/>
          <w:lang w:val="en-US"/>
        </w:rPr>
        <w:t>The human genome browser at UCSC</w:t>
      </w:r>
      <w:r w:rsidRPr="00B435BB">
        <w:rPr>
          <w:rFonts w:eastAsia="Times New Roman" w:cs="Times New Roman"/>
          <w:i/>
          <w:sz w:val="24"/>
          <w:szCs w:val="24"/>
          <w:lang w:val="en-US"/>
        </w:rPr>
        <w:t>”. Genome Res. 2002 Jun;12(6):996-1006</w:t>
      </w:r>
    </w:p>
    <w:p w:rsidR="00262092" w:rsidRPr="00B435BB" w:rsidRDefault="00262092" w:rsidP="00262092">
      <w:pPr>
        <w:overflowPunct w:val="0"/>
        <w:spacing w:line="223" w:lineRule="auto"/>
        <w:textAlignment w:val="baseline"/>
        <w:rPr>
          <w:rFonts w:eastAsia="Times New Roman" w:cs="Times New Roman"/>
          <w:i/>
          <w:sz w:val="24"/>
          <w:szCs w:val="24"/>
          <w:lang w:val="en-US"/>
        </w:rPr>
      </w:pPr>
    </w:p>
    <w:p w:rsidR="00262092" w:rsidRPr="00B435BB" w:rsidRDefault="00262092" w:rsidP="00262092">
      <w:pPr>
        <w:overflowPunct w:val="0"/>
        <w:spacing w:line="223" w:lineRule="auto"/>
        <w:textAlignment w:val="baseline"/>
        <w:rPr>
          <w:rFonts w:eastAsia="Times New Roman" w:cs="Times New Roman"/>
          <w:i/>
          <w:sz w:val="24"/>
          <w:szCs w:val="24"/>
          <w:lang w:val="en-US"/>
        </w:rPr>
      </w:pPr>
      <w:r w:rsidRPr="00B435BB">
        <w:rPr>
          <w:rFonts w:eastAsia="Times New Roman" w:cs="Times New Roman"/>
          <w:i/>
          <w:sz w:val="24"/>
          <w:szCs w:val="24"/>
          <w:lang w:val="en-US"/>
        </w:rPr>
        <w:t xml:space="preserve">Meyer LR, Zweig AS, </w:t>
      </w:r>
      <w:proofErr w:type="spellStart"/>
      <w:r w:rsidRPr="00B435BB">
        <w:rPr>
          <w:rFonts w:eastAsia="Times New Roman" w:cs="Times New Roman"/>
          <w:i/>
          <w:sz w:val="24"/>
          <w:szCs w:val="24"/>
          <w:lang w:val="en-US"/>
        </w:rPr>
        <w:t>Hinrichs</w:t>
      </w:r>
      <w:proofErr w:type="spellEnd"/>
      <w:r w:rsidRPr="00B435BB">
        <w:rPr>
          <w:rFonts w:eastAsia="Times New Roman" w:cs="Times New Roman"/>
          <w:i/>
          <w:sz w:val="24"/>
          <w:szCs w:val="24"/>
          <w:lang w:val="en-US"/>
        </w:rPr>
        <w:t xml:space="preserve"> AS, </w:t>
      </w:r>
      <w:proofErr w:type="spellStart"/>
      <w:r w:rsidRPr="00B435BB">
        <w:rPr>
          <w:rFonts w:eastAsia="Times New Roman" w:cs="Times New Roman"/>
          <w:i/>
          <w:sz w:val="24"/>
          <w:szCs w:val="24"/>
          <w:lang w:val="en-US"/>
        </w:rPr>
        <w:t>Karolchik</w:t>
      </w:r>
      <w:proofErr w:type="spellEnd"/>
      <w:r w:rsidRPr="00B435BB">
        <w:rPr>
          <w:rFonts w:eastAsia="Times New Roman" w:cs="Times New Roman"/>
          <w:i/>
          <w:sz w:val="24"/>
          <w:szCs w:val="24"/>
          <w:lang w:val="en-US"/>
        </w:rPr>
        <w:t xml:space="preserve"> D, Kuhn RM, Wong M, Sloan CA, </w:t>
      </w:r>
      <w:proofErr w:type="spellStart"/>
      <w:r w:rsidRPr="00B435BB">
        <w:rPr>
          <w:rFonts w:eastAsia="Times New Roman" w:cs="Times New Roman"/>
          <w:i/>
          <w:sz w:val="24"/>
          <w:szCs w:val="24"/>
          <w:lang w:val="en-US"/>
        </w:rPr>
        <w:t>Rosenbloom</w:t>
      </w:r>
      <w:proofErr w:type="spellEnd"/>
      <w:r w:rsidRPr="00B435BB">
        <w:rPr>
          <w:rFonts w:eastAsia="Times New Roman" w:cs="Times New Roman"/>
          <w:i/>
          <w:sz w:val="24"/>
          <w:szCs w:val="24"/>
          <w:lang w:val="en-US"/>
        </w:rPr>
        <w:t xml:space="preserve"> KR, Roe G, </w:t>
      </w:r>
      <w:proofErr w:type="spellStart"/>
      <w:r w:rsidRPr="00B435BB">
        <w:rPr>
          <w:rFonts w:eastAsia="Times New Roman" w:cs="Times New Roman"/>
          <w:i/>
          <w:sz w:val="24"/>
          <w:szCs w:val="24"/>
          <w:lang w:val="en-US"/>
        </w:rPr>
        <w:t>Rhead</w:t>
      </w:r>
      <w:proofErr w:type="spellEnd"/>
      <w:r w:rsidRPr="00B435BB">
        <w:rPr>
          <w:rFonts w:eastAsia="Times New Roman" w:cs="Times New Roman"/>
          <w:i/>
          <w:sz w:val="24"/>
          <w:szCs w:val="24"/>
          <w:lang w:val="en-US"/>
        </w:rPr>
        <w:t xml:space="preserve"> B, Raney BJ, Pohl A, </w:t>
      </w:r>
      <w:proofErr w:type="spellStart"/>
      <w:r w:rsidRPr="00B435BB">
        <w:rPr>
          <w:rFonts w:eastAsia="Times New Roman" w:cs="Times New Roman"/>
          <w:i/>
          <w:sz w:val="24"/>
          <w:szCs w:val="24"/>
          <w:lang w:val="en-US"/>
        </w:rPr>
        <w:t>Malladi</w:t>
      </w:r>
      <w:proofErr w:type="spellEnd"/>
      <w:r w:rsidRPr="00B435BB">
        <w:rPr>
          <w:rFonts w:eastAsia="Times New Roman" w:cs="Times New Roman"/>
          <w:i/>
          <w:sz w:val="24"/>
          <w:szCs w:val="24"/>
          <w:lang w:val="en-US"/>
        </w:rPr>
        <w:t xml:space="preserve"> VS, Li CH, Lee BT, Learned K, </w:t>
      </w:r>
      <w:proofErr w:type="spellStart"/>
      <w:r w:rsidRPr="00B435BB">
        <w:rPr>
          <w:rFonts w:eastAsia="Times New Roman" w:cs="Times New Roman"/>
          <w:i/>
          <w:sz w:val="24"/>
          <w:szCs w:val="24"/>
          <w:lang w:val="en-US"/>
        </w:rPr>
        <w:t>Kirkup</w:t>
      </w:r>
      <w:proofErr w:type="spellEnd"/>
      <w:r w:rsidRPr="00B435BB">
        <w:rPr>
          <w:rFonts w:eastAsia="Times New Roman" w:cs="Times New Roman"/>
          <w:i/>
          <w:sz w:val="24"/>
          <w:szCs w:val="24"/>
          <w:lang w:val="en-US"/>
        </w:rPr>
        <w:t xml:space="preserve"> V, Hsu F, </w:t>
      </w:r>
      <w:proofErr w:type="spellStart"/>
      <w:r w:rsidRPr="00B435BB">
        <w:rPr>
          <w:rFonts w:eastAsia="Times New Roman" w:cs="Times New Roman"/>
          <w:i/>
          <w:sz w:val="24"/>
          <w:szCs w:val="24"/>
          <w:lang w:val="en-US"/>
        </w:rPr>
        <w:t>Heitner</w:t>
      </w:r>
      <w:proofErr w:type="spellEnd"/>
      <w:r w:rsidRPr="00B435BB">
        <w:rPr>
          <w:rFonts w:eastAsia="Times New Roman" w:cs="Times New Roman"/>
          <w:i/>
          <w:sz w:val="24"/>
          <w:szCs w:val="24"/>
          <w:lang w:val="en-US"/>
        </w:rPr>
        <w:t xml:space="preserve"> S, Harte RA, </w:t>
      </w:r>
      <w:proofErr w:type="spellStart"/>
      <w:r w:rsidRPr="00B435BB">
        <w:rPr>
          <w:rFonts w:eastAsia="Times New Roman" w:cs="Times New Roman"/>
          <w:i/>
          <w:sz w:val="24"/>
          <w:szCs w:val="24"/>
          <w:lang w:val="en-US"/>
        </w:rPr>
        <w:t>Haeussler</w:t>
      </w:r>
      <w:proofErr w:type="spellEnd"/>
      <w:r w:rsidRPr="00B435BB">
        <w:rPr>
          <w:rFonts w:eastAsia="Times New Roman" w:cs="Times New Roman"/>
          <w:i/>
          <w:sz w:val="24"/>
          <w:szCs w:val="24"/>
          <w:lang w:val="en-US"/>
        </w:rPr>
        <w:t xml:space="preserve"> M, </w:t>
      </w:r>
      <w:proofErr w:type="spellStart"/>
      <w:r w:rsidRPr="00B435BB">
        <w:rPr>
          <w:rFonts w:eastAsia="Times New Roman" w:cs="Times New Roman"/>
          <w:i/>
          <w:sz w:val="24"/>
          <w:szCs w:val="24"/>
          <w:lang w:val="en-US"/>
        </w:rPr>
        <w:t>Guruvadoo</w:t>
      </w:r>
      <w:proofErr w:type="spellEnd"/>
      <w:r w:rsidRPr="00B435BB">
        <w:rPr>
          <w:rFonts w:eastAsia="Times New Roman" w:cs="Times New Roman"/>
          <w:i/>
          <w:sz w:val="24"/>
          <w:szCs w:val="24"/>
          <w:lang w:val="en-US"/>
        </w:rPr>
        <w:t xml:space="preserve"> L, Goldman M, </w:t>
      </w:r>
      <w:proofErr w:type="spellStart"/>
      <w:r w:rsidRPr="00B435BB">
        <w:rPr>
          <w:rFonts w:eastAsia="Times New Roman" w:cs="Times New Roman"/>
          <w:i/>
          <w:sz w:val="24"/>
          <w:szCs w:val="24"/>
          <w:lang w:val="en-US"/>
        </w:rPr>
        <w:t>Giardine</w:t>
      </w:r>
      <w:proofErr w:type="spellEnd"/>
      <w:r w:rsidRPr="00B435BB">
        <w:rPr>
          <w:rFonts w:eastAsia="Times New Roman" w:cs="Times New Roman"/>
          <w:i/>
          <w:sz w:val="24"/>
          <w:szCs w:val="24"/>
          <w:lang w:val="en-US"/>
        </w:rPr>
        <w:t xml:space="preserve"> BM, Fujita PA, </w:t>
      </w:r>
      <w:proofErr w:type="spellStart"/>
      <w:r w:rsidRPr="00B435BB">
        <w:rPr>
          <w:rFonts w:eastAsia="Times New Roman" w:cs="Times New Roman"/>
          <w:i/>
          <w:sz w:val="24"/>
          <w:szCs w:val="24"/>
          <w:lang w:val="en-US"/>
        </w:rPr>
        <w:t>Dreszer</w:t>
      </w:r>
      <w:proofErr w:type="spellEnd"/>
      <w:r w:rsidRPr="00B435BB">
        <w:rPr>
          <w:rFonts w:eastAsia="Times New Roman" w:cs="Times New Roman"/>
          <w:i/>
          <w:sz w:val="24"/>
          <w:szCs w:val="24"/>
          <w:lang w:val="en-US"/>
        </w:rPr>
        <w:t xml:space="preserve"> TR, </w:t>
      </w:r>
      <w:proofErr w:type="spellStart"/>
      <w:r w:rsidRPr="00B435BB">
        <w:rPr>
          <w:rFonts w:eastAsia="Times New Roman" w:cs="Times New Roman"/>
          <w:i/>
          <w:sz w:val="24"/>
          <w:szCs w:val="24"/>
          <w:lang w:val="en-US"/>
        </w:rPr>
        <w:t>Diekhans</w:t>
      </w:r>
      <w:proofErr w:type="spellEnd"/>
      <w:r w:rsidRPr="00B435BB">
        <w:rPr>
          <w:rFonts w:eastAsia="Times New Roman" w:cs="Times New Roman"/>
          <w:i/>
          <w:sz w:val="24"/>
          <w:szCs w:val="24"/>
          <w:lang w:val="en-US"/>
        </w:rPr>
        <w:t xml:space="preserve"> M, Cline MS, Clawson H, Barber GP, Haussler D, and Kent WJ.</w:t>
      </w:r>
      <w:r>
        <w:rPr>
          <w:rFonts w:eastAsia="Times New Roman" w:cs="Times New Roman"/>
          <w:i/>
          <w:sz w:val="24"/>
          <w:szCs w:val="24"/>
          <w:lang w:val="en-US"/>
        </w:rPr>
        <w:t>:</w:t>
      </w:r>
      <w:r w:rsidRPr="00B435BB">
        <w:rPr>
          <w:rFonts w:eastAsia="Times New Roman" w:cs="Times New Roman"/>
          <w:i/>
          <w:sz w:val="24"/>
          <w:szCs w:val="24"/>
          <w:lang w:val="en-US"/>
        </w:rPr>
        <w:t xml:space="preserve"> </w:t>
      </w:r>
      <w:r>
        <w:rPr>
          <w:rFonts w:eastAsia="Times New Roman" w:cs="Times New Roman"/>
          <w:i/>
          <w:sz w:val="24"/>
          <w:szCs w:val="24"/>
          <w:lang w:val="en-US"/>
        </w:rPr>
        <w:t xml:space="preserve"> </w:t>
      </w:r>
      <w:r w:rsidRPr="00B435BB">
        <w:rPr>
          <w:rFonts w:eastAsia="Times New Roman" w:cs="Times New Roman"/>
          <w:i/>
          <w:sz w:val="24"/>
          <w:szCs w:val="24"/>
          <w:lang w:val="en-US"/>
        </w:rPr>
        <w:t>“</w:t>
      </w:r>
      <w:r w:rsidRPr="00B435BB">
        <w:rPr>
          <w:rFonts w:eastAsia="Times New Roman" w:cs="Times New Roman"/>
          <w:b/>
          <w:i/>
          <w:sz w:val="24"/>
          <w:szCs w:val="24"/>
          <w:lang w:val="en-US"/>
        </w:rPr>
        <w:t>The UCSC Genome Browser database: extensions and updates 2013</w:t>
      </w:r>
      <w:r w:rsidRPr="00B435BB">
        <w:rPr>
          <w:rFonts w:eastAsia="Times New Roman" w:cs="Times New Roman"/>
          <w:i/>
          <w:sz w:val="24"/>
          <w:szCs w:val="24"/>
          <w:lang w:val="en-US"/>
        </w:rPr>
        <w:t>”. Nucleic Acids Res. 2012 Nov 15</w:t>
      </w:r>
    </w:p>
    <w:p w:rsidR="00262092" w:rsidRPr="00B435BB" w:rsidRDefault="00262092" w:rsidP="00262092">
      <w:pPr>
        <w:overflowPunct w:val="0"/>
        <w:spacing w:line="223" w:lineRule="auto"/>
        <w:textAlignment w:val="baseline"/>
        <w:rPr>
          <w:rFonts w:eastAsia="Times New Roman" w:cs="Times New Roman"/>
          <w:i/>
          <w:sz w:val="24"/>
          <w:szCs w:val="24"/>
          <w:lang w:val="en-US"/>
        </w:rPr>
      </w:pPr>
    </w:p>
    <w:p w:rsidR="00262092" w:rsidRPr="00B435BB" w:rsidRDefault="00262092" w:rsidP="00262092">
      <w:pPr>
        <w:overflowPunct w:val="0"/>
        <w:spacing w:line="223" w:lineRule="auto"/>
        <w:textAlignment w:val="baseline"/>
        <w:rPr>
          <w:rFonts w:eastAsia="Times New Roman" w:cs="Times New Roman"/>
          <w:i/>
          <w:sz w:val="24"/>
          <w:szCs w:val="24"/>
          <w:lang w:val="en-US"/>
        </w:rPr>
      </w:pPr>
      <w:proofErr w:type="spellStart"/>
      <w:r w:rsidRPr="00B435BB">
        <w:rPr>
          <w:rFonts w:eastAsia="Times New Roman" w:cs="Times New Roman"/>
          <w:i/>
          <w:sz w:val="24"/>
          <w:szCs w:val="24"/>
          <w:lang w:val="en-US"/>
        </w:rPr>
        <w:t>Rosenbloom</w:t>
      </w:r>
      <w:proofErr w:type="spellEnd"/>
      <w:r w:rsidRPr="00B435BB">
        <w:rPr>
          <w:rFonts w:eastAsia="Times New Roman" w:cs="Times New Roman"/>
          <w:i/>
          <w:sz w:val="24"/>
          <w:szCs w:val="24"/>
          <w:lang w:val="en-US"/>
        </w:rPr>
        <w:t xml:space="preserve"> KR, Sloan CA, </w:t>
      </w:r>
      <w:proofErr w:type="spellStart"/>
      <w:r w:rsidRPr="00B435BB">
        <w:rPr>
          <w:rFonts w:eastAsia="Times New Roman" w:cs="Times New Roman"/>
          <w:i/>
          <w:sz w:val="24"/>
          <w:szCs w:val="24"/>
          <w:lang w:val="en-US"/>
        </w:rPr>
        <w:t>Malladi</w:t>
      </w:r>
      <w:proofErr w:type="spellEnd"/>
      <w:r w:rsidRPr="00B435BB">
        <w:rPr>
          <w:rFonts w:eastAsia="Times New Roman" w:cs="Times New Roman"/>
          <w:i/>
          <w:sz w:val="24"/>
          <w:szCs w:val="24"/>
          <w:lang w:val="en-US"/>
        </w:rPr>
        <w:t xml:space="preserve"> VS, </w:t>
      </w:r>
      <w:proofErr w:type="spellStart"/>
      <w:r w:rsidRPr="00B435BB">
        <w:rPr>
          <w:rFonts w:eastAsia="Times New Roman" w:cs="Times New Roman"/>
          <w:i/>
          <w:sz w:val="24"/>
          <w:szCs w:val="24"/>
          <w:lang w:val="en-US"/>
        </w:rPr>
        <w:t>Dreszer</w:t>
      </w:r>
      <w:proofErr w:type="spellEnd"/>
      <w:r w:rsidRPr="00B435BB">
        <w:rPr>
          <w:rFonts w:eastAsia="Times New Roman" w:cs="Times New Roman"/>
          <w:i/>
          <w:sz w:val="24"/>
          <w:szCs w:val="24"/>
          <w:lang w:val="en-US"/>
        </w:rPr>
        <w:t xml:space="preserve"> TR, Learned K, </w:t>
      </w:r>
      <w:proofErr w:type="spellStart"/>
      <w:r w:rsidRPr="00B435BB">
        <w:rPr>
          <w:rFonts w:eastAsia="Times New Roman" w:cs="Times New Roman"/>
          <w:i/>
          <w:sz w:val="24"/>
          <w:szCs w:val="24"/>
          <w:lang w:val="en-US"/>
        </w:rPr>
        <w:t>Kirkup</w:t>
      </w:r>
      <w:proofErr w:type="spellEnd"/>
      <w:r w:rsidRPr="00B435BB">
        <w:rPr>
          <w:rFonts w:eastAsia="Times New Roman" w:cs="Times New Roman"/>
          <w:i/>
          <w:sz w:val="24"/>
          <w:szCs w:val="24"/>
          <w:lang w:val="en-US"/>
        </w:rPr>
        <w:t xml:space="preserve"> VM, Wong MC, </w:t>
      </w:r>
      <w:proofErr w:type="spellStart"/>
      <w:r w:rsidRPr="00B435BB">
        <w:rPr>
          <w:rFonts w:eastAsia="Times New Roman" w:cs="Times New Roman"/>
          <w:i/>
          <w:sz w:val="24"/>
          <w:szCs w:val="24"/>
          <w:lang w:val="en-US"/>
        </w:rPr>
        <w:t>Maddren</w:t>
      </w:r>
      <w:proofErr w:type="spellEnd"/>
      <w:r w:rsidRPr="00B435BB">
        <w:rPr>
          <w:rFonts w:eastAsia="Times New Roman" w:cs="Times New Roman"/>
          <w:i/>
          <w:sz w:val="24"/>
          <w:szCs w:val="24"/>
          <w:lang w:val="en-US"/>
        </w:rPr>
        <w:t xml:space="preserve"> M, Fang R, </w:t>
      </w:r>
      <w:proofErr w:type="spellStart"/>
      <w:r w:rsidRPr="00B435BB">
        <w:rPr>
          <w:rFonts w:eastAsia="Times New Roman" w:cs="Times New Roman"/>
          <w:i/>
          <w:sz w:val="24"/>
          <w:szCs w:val="24"/>
          <w:lang w:val="en-US"/>
        </w:rPr>
        <w:t>Heitner</w:t>
      </w:r>
      <w:proofErr w:type="spellEnd"/>
      <w:r w:rsidRPr="00B435BB">
        <w:rPr>
          <w:rFonts w:eastAsia="Times New Roman" w:cs="Times New Roman"/>
          <w:i/>
          <w:sz w:val="24"/>
          <w:szCs w:val="24"/>
          <w:lang w:val="en-US"/>
        </w:rPr>
        <w:t xml:space="preserve"> SG, Lee BT, Barber GP, Harte RA, </w:t>
      </w:r>
      <w:proofErr w:type="spellStart"/>
      <w:r w:rsidRPr="00B435BB">
        <w:rPr>
          <w:rFonts w:eastAsia="Times New Roman" w:cs="Times New Roman"/>
          <w:i/>
          <w:sz w:val="24"/>
          <w:szCs w:val="24"/>
          <w:lang w:val="en-US"/>
        </w:rPr>
        <w:t>Diekhans</w:t>
      </w:r>
      <w:proofErr w:type="spellEnd"/>
      <w:r w:rsidRPr="00B435BB">
        <w:rPr>
          <w:rFonts w:eastAsia="Times New Roman" w:cs="Times New Roman"/>
          <w:i/>
          <w:sz w:val="24"/>
          <w:szCs w:val="24"/>
          <w:lang w:val="en-US"/>
        </w:rPr>
        <w:t xml:space="preserve"> M, Long JC, Wilder SP, Zweig AS, </w:t>
      </w:r>
      <w:proofErr w:type="spellStart"/>
      <w:r w:rsidRPr="00B435BB">
        <w:rPr>
          <w:rFonts w:eastAsia="Times New Roman" w:cs="Times New Roman"/>
          <w:i/>
          <w:sz w:val="24"/>
          <w:szCs w:val="24"/>
          <w:lang w:val="en-US"/>
        </w:rPr>
        <w:t>Karolchik</w:t>
      </w:r>
      <w:proofErr w:type="spellEnd"/>
      <w:r w:rsidRPr="00B435BB">
        <w:rPr>
          <w:rFonts w:eastAsia="Times New Roman" w:cs="Times New Roman"/>
          <w:i/>
          <w:sz w:val="24"/>
          <w:szCs w:val="24"/>
          <w:lang w:val="en-US"/>
        </w:rPr>
        <w:t xml:space="preserve"> D, Kuhn RM, Haussler D, Kent WJ.</w:t>
      </w:r>
      <w:r>
        <w:rPr>
          <w:rFonts w:eastAsia="Times New Roman" w:cs="Times New Roman"/>
          <w:i/>
          <w:sz w:val="24"/>
          <w:szCs w:val="24"/>
          <w:lang w:val="en-US"/>
        </w:rPr>
        <w:t>:</w:t>
      </w:r>
      <w:r w:rsidRPr="00B435BB">
        <w:rPr>
          <w:rFonts w:eastAsia="Times New Roman" w:cs="Times New Roman"/>
          <w:i/>
          <w:sz w:val="24"/>
          <w:szCs w:val="24"/>
          <w:lang w:val="en-US"/>
        </w:rPr>
        <w:t xml:space="preserve"> “</w:t>
      </w:r>
      <w:r w:rsidRPr="00B435BB">
        <w:rPr>
          <w:rFonts w:eastAsia="Times New Roman" w:cs="Times New Roman"/>
          <w:b/>
          <w:i/>
          <w:sz w:val="24"/>
          <w:szCs w:val="24"/>
          <w:lang w:val="en-US"/>
        </w:rPr>
        <w:t>ENCODE Data in the UCSC Genome Browser: year 5 update”.</w:t>
      </w:r>
      <w:r w:rsidRPr="00B435BB">
        <w:rPr>
          <w:rFonts w:eastAsia="Times New Roman" w:cs="Times New Roman"/>
          <w:i/>
          <w:sz w:val="24"/>
          <w:szCs w:val="24"/>
          <w:lang w:val="en-US"/>
        </w:rPr>
        <w:t xml:space="preserve"> Nucleic Acids Res. 2012; </w:t>
      </w:r>
      <w:proofErr w:type="spellStart"/>
      <w:r w:rsidRPr="00B435BB">
        <w:rPr>
          <w:rFonts w:eastAsia="Times New Roman" w:cs="Times New Roman"/>
          <w:i/>
          <w:sz w:val="24"/>
          <w:szCs w:val="24"/>
          <w:lang w:val="en-US"/>
        </w:rPr>
        <w:t>doi</w:t>
      </w:r>
      <w:proofErr w:type="spellEnd"/>
      <w:r w:rsidRPr="00B435BB">
        <w:rPr>
          <w:rFonts w:eastAsia="Times New Roman" w:cs="Times New Roman"/>
          <w:i/>
          <w:sz w:val="24"/>
          <w:szCs w:val="24"/>
          <w:lang w:val="en-US"/>
        </w:rPr>
        <w:t>: 10.1093/</w:t>
      </w:r>
      <w:proofErr w:type="spellStart"/>
      <w:r w:rsidRPr="00B435BB">
        <w:rPr>
          <w:rFonts w:eastAsia="Times New Roman" w:cs="Times New Roman"/>
          <w:i/>
          <w:sz w:val="24"/>
          <w:szCs w:val="24"/>
          <w:lang w:val="en-US"/>
        </w:rPr>
        <w:t>nar</w:t>
      </w:r>
      <w:proofErr w:type="spellEnd"/>
      <w:r w:rsidRPr="00B435BB">
        <w:rPr>
          <w:rFonts w:eastAsia="Times New Roman" w:cs="Times New Roman"/>
          <w:i/>
          <w:sz w:val="24"/>
          <w:szCs w:val="24"/>
          <w:lang w:val="en-US"/>
        </w:rPr>
        <w:t>/gks1172.</w:t>
      </w:r>
    </w:p>
    <w:p w:rsidR="00262092" w:rsidRPr="00B435BB" w:rsidRDefault="00262092" w:rsidP="00262092">
      <w:pPr>
        <w:overflowPunct w:val="0"/>
        <w:spacing w:line="223" w:lineRule="auto"/>
        <w:textAlignment w:val="baseline"/>
        <w:rPr>
          <w:rFonts w:eastAsia="Times New Roman" w:cs="Times New Roman"/>
          <w:i/>
          <w:sz w:val="24"/>
          <w:szCs w:val="24"/>
          <w:lang w:val="en-US"/>
        </w:rPr>
      </w:pPr>
    </w:p>
    <w:p w:rsidR="00262092" w:rsidRPr="00B435BB" w:rsidRDefault="00262092" w:rsidP="00262092">
      <w:pPr>
        <w:overflowPunct w:val="0"/>
        <w:spacing w:line="223" w:lineRule="auto"/>
        <w:textAlignment w:val="baseline"/>
        <w:rPr>
          <w:rFonts w:eastAsia="Times New Roman" w:cs="Times New Roman"/>
          <w:i/>
          <w:sz w:val="24"/>
          <w:szCs w:val="24"/>
          <w:lang w:val="en-US"/>
        </w:rPr>
      </w:pPr>
      <w:proofErr w:type="spellStart"/>
      <w:r w:rsidRPr="00B435BB">
        <w:rPr>
          <w:rFonts w:eastAsia="Times New Roman" w:cs="Times New Roman"/>
          <w:i/>
          <w:sz w:val="24"/>
          <w:szCs w:val="24"/>
          <w:lang w:val="en-US"/>
        </w:rPr>
        <w:t>Danford</w:t>
      </w:r>
      <w:proofErr w:type="spellEnd"/>
      <w:r>
        <w:rPr>
          <w:rFonts w:eastAsia="Times New Roman" w:cs="Times New Roman"/>
          <w:i/>
          <w:sz w:val="24"/>
          <w:szCs w:val="24"/>
          <w:lang w:val="en-US"/>
        </w:rPr>
        <w:t xml:space="preserve"> T</w:t>
      </w:r>
      <w:r w:rsidRPr="00B435BB">
        <w:rPr>
          <w:rFonts w:eastAsia="Times New Roman" w:cs="Times New Roman"/>
          <w:i/>
          <w:sz w:val="24"/>
          <w:szCs w:val="24"/>
          <w:lang w:val="en-US"/>
        </w:rPr>
        <w:t>, Rolfe</w:t>
      </w:r>
      <w:r>
        <w:rPr>
          <w:rFonts w:eastAsia="Times New Roman" w:cs="Times New Roman"/>
          <w:i/>
          <w:sz w:val="24"/>
          <w:szCs w:val="24"/>
          <w:lang w:val="en-US"/>
        </w:rPr>
        <w:t xml:space="preserve"> A.</w:t>
      </w:r>
      <w:r w:rsidRPr="00B435BB">
        <w:rPr>
          <w:rFonts w:eastAsia="Times New Roman" w:cs="Times New Roman"/>
          <w:i/>
          <w:sz w:val="24"/>
          <w:szCs w:val="24"/>
          <w:lang w:val="en-US"/>
        </w:rPr>
        <w:t>, Gifford</w:t>
      </w:r>
      <w:r>
        <w:rPr>
          <w:rFonts w:eastAsia="Times New Roman" w:cs="Times New Roman"/>
          <w:i/>
          <w:sz w:val="24"/>
          <w:szCs w:val="24"/>
          <w:lang w:val="en-US"/>
        </w:rPr>
        <w:t xml:space="preserve"> D</w:t>
      </w:r>
      <w:r w:rsidRPr="00B435BB">
        <w:rPr>
          <w:rFonts w:eastAsia="Times New Roman" w:cs="Times New Roman"/>
          <w:i/>
          <w:sz w:val="24"/>
          <w:szCs w:val="24"/>
          <w:lang w:val="en-US"/>
        </w:rPr>
        <w:t>.</w:t>
      </w:r>
      <w:r>
        <w:rPr>
          <w:rFonts w:eastAsia="Times New Roman" w:cs="Times New Roman"/>
          <w:i/>
          <w:sz w:val="24"/>
          <w:szCs w:val="24"/>
          <w:lang w:val="en-US"/>
        </w:rPr>
        <w:t>:</w:t>
      </w:r>
      <w:r w:rsidRPr="00B435BB">
        <w:rPr>
          <w:rFonts w:eastAsia="Times New Roman" w:cs="Times New Roman"/>
          <w:i/>
          <w:sz w:val="24"/>
          <w:szCs w:val="24"/>
          <w:lang w:val="en-US"/>
        </w:rPr>
        <w:t xml:space="preserve"> </w:t>
      </w:r>
      <w:r w:rsidRPr="00B435BB">
        <w:rPr>
          <w:rFonts w:eastAsia="Times New Roman" w:cs="Times New Roman"/>
          <w:b/>
          <w:i/>
          <w:sz w:val="24"/>
          <w:szCs w:val="24"/>
          <w:lang w:val="en-US"/>
        </w:rPr>
        <w:t xml:space="preserve">“GSE: a </w:t>
      </w:r>
      <w:proofErr w:type="spellStart"/>
      <w:r w:rsidRPr="00B435BB">
        <w:rPr>
          <w:rFonts w:eastAsia="Times New Roman" w:cs="Times New Roman"/>
          <w:b/>
          <w:i/>
          <w:sz w:val="24"/>
          <w:szCs w:val="24"/>
          <w:lang w:val="en-US"/>
        </w:rPr>
        <w:t>conprehensive</w:t>
      </w:r>
      <w:proofErr w:type="spellEnd"/>
      <w:r w:rsidRPr="00B435BB">
        <w:rPr>
          <w:rFonts w:eastAsia="Times New Roman" w:cs="Times New Roman"/>
          <w:b/>
          <w:i/>
          <w:sz w:val="24"/>
          <w:szCs w:val="24"/>
          <w:lang w:val="en-US"/>
        </w:rPr>
        <w:t xml:space="preserve"> database system for the representation, retrieval, and analysis of microarray data”.</w:t>
      </w:r>
      <w:r w:rsidRPr="00B435BB">
        <w:rPr>
          <w:rFonts w:ascii="Times New Roman" w:eastAsia="Times New Roman" w:hAnsi="Times New Roman" w:cs="Times New Roman"/>
          <w:sz w:val="24"/>
          <w:szCs w:val="24"/>
          <w:lang w:val="en-US"/>
        </w:rPr>
        <w:t xml:space="preserve"> </w:t>
      </w:r>
      <w:r w:rsidRPr="00B435BB">
        <w:rPr>
          <w:rFonts w:eastAsia="Times New Roman" w:cs="Times New Roman"/>
          <w:i/>
          <w:sz w:val="24"/>
          <w:szCs w:val="24"/>
          <w:lang w:val="en-US"/>
        </w:rPr>
        <w:t xml:space="preserve">Pac </w:t>
      </w:r>
      <w:proofErr w:type="spellStart"/>
      <w:r w:rsidRPr="00B435BB">
        <w:rPr>
          <w:rFonts w:eastAsia="Times New Roman" w:cs="Times New Roman"/>
          <w:i/>
          <w:sz w:val="24"/>
          <w:szCs w:val="24"/>
          <w:lang w:val="en-US"/>
        </w:rPr>
        <w:t>Symp</w:t>
      </w:r>
      <w:proofErr w:type="spellEnd"/>
      <w:r w:rsidRPr="00B435BB">
        <w:rPr>
          <w:rFonts w:eastAsia="Times New Roman" w:cs="Times New Roman"/>
          <w:i/>
          <w:sz w:val="24"/>
          <w:szCs w:val="24"/>
          <w:lang w:val="en-US"/>
        </w:rPr>
        <w:t xml:space="preserve"> </w:t>
      </w:r>
      <w:proofErr w:type="spellStart"/>
      <w:r w:rsidRPr="00B435BB">
        <w:rPr>
          <w:rFonts w:eastAsia="Times New Roman" w:cs="Times New Roman"/>
          <w:i/>
          <w:sz w:val="24"/>
          <w:szCs w:val="24"/>
          <w:lang w:val="en-US"/>
        </w:rPr>
        <w:t>Biocomput</w:t>
      </w:r>
      <w:proofErr w:type="spellEnd"/>
      <w:r w:rsidRPr="00B435BB">
        <w:rPr>
          <w:rFonts w:eastAsia="Times New Roman" w:cs="Times New Roman"/>
          <w:i/>
          <w:sz w:val="24"/>
          <w:szCs w:val="24"/>
          <w:lang w:val="en-US"/>
        </w:rPr>
        <w:t>. 2008:539-50 2008</w:t>
      </w:r>
    </w:p>
    <w:p w:rsidR="00262092" w:rsidRPr="00B435BB" w:rsidRDefault="00262092" w:rsidP="00262092">
      <w:pPr>
        <w:overflowPunct w:val="0"/>
        <w:spacing w:line="223" w:lineRule="auto"/>
        <w:textAlignment w:val="baseline"/>
        <w:rPr>
          <w:rFonts w:eastAsia="Times New Roman" w:cs="Times New Roman"/>
          <w:i/>
          <w:sz w:val="24"/>
          <w:szCs w:val="24"/>
          <w:lang w:val="en-US"/>
        </w:rPr>
      </w:pPr>
    </w:p>
    <w:p w:rsidR="00262092" w:rsidRPr="00B435BB" w:rsidRDefault="00262092" w:rsidP="00262092">
      <w:pPr>
        <w:overflowPunct w:val="0"/>
        <w:spacing w:line="223" w:lineRule="auto"/>
        <w:textAlignment w:val="baseline"/>
        <w:rPr>
          <w:rFonts w:eastAsia="Times New Roman" w:cs="Times New Roman"/>
          <w:i/>
          <w:sz w:val="24"/>
          <w:szCs w:val="24"/>
          <w:lang w:val="en-US"/>
        </w:rPr>
      </w:pPr>
      <w:r w:rsidRPr="00B435BB">
        <w:rPr>
          <w:rFonts w:eastAsia="Times New Roman" w:cs="Times New Roman"/>
          <w:i/>
          <w:sz w:val="24"/>
          <w:szCs w:val="24"/>
          <w:lang w:val="en-US"/>
        </w:rPr>
        <w:t>Chen</w:t>
      </w:r>
      <w:r>
        <w:rPr>
          <w:rFonts w:eastAsia="Times New Roman" w:cs="Times New Roman"/>
          <w:i/>
          <w:sz w:val="24"/>
          <w:szCs w:val="24"/>
          <w:lang w:val="en-US"/>
        </w:rPr>
        <w:t xml:space="preserve"> JY</w:t>
      </w:r>
      <w:r w:rsidRPr="00B435BB">
        <w:rPr>
          <w:rFonts w:eastAsia="Times New Roman" w:cs="Times New Roman"/>
          <w:i/>
          <w:sz w:val="24"/>
          <w:szCs w:val="24"/>
          <w:lang w:val="en-US"/>
        </w:rPr>
        <w:t xml:space="preserve">, </w:t>
      </w:r>
      <w:proofErr w:type="spellStart"/>
      <w:r w:rsidRPr="00B435BB">
        <w:rPr>
          <w:rFonts w:eastAsia="Times New Roman" w:cs="Times New Roman"/>
          <w:i/>
          <w:sz w:val="24"/>
          <w:szCs w:val="24"/>
          <w:lang w:val="en-US"/>
        </w:rPr>
        <w:t>Carlis</w:t>
      </w:r>
      <w:proofErr w:type="spellEnd"/>
      <w:r>
        <w:rPr>
          <w:rFonts w:eastAsia="Times New Roman" w:cs="Times New Roman"/>
          <w:i/>
          <w:sz w:val="24"/>
          <w:szCs w:val="24"/>
          <w:lang w:val="en-US"/>
        </w:rPr>
        <w:t xml:space="preserve"> JV</w:t>
      </w:r>
      <w:r w:rsidRPr="00B435BB">
        <w:rPr>
          <w:rFonts w:eastAsia="Times New Roman" w:cs="Times New Roman"/>
          <w:i/>
          <w:sz w:val="24"/>
          <w:szCs w:val="24"/>
          <w:lang w:val="en-US"/>
        </w:rPr>
        <w:t>.</w:t>
      </w:r>
      <w:r>
        <w:rPr>
          <w:rFonts w:eastAsia="Times New Roman" w:cs="Times New Roman"/>
          <w:i/>
          <w:sz w:val="24"/>
          <w:szCs w:val="24"/>
          <w:lang w:val="en-US"/>
        </w:rPr>
        <w:t>:</w:t>
      </w:r>
      <w:r w:rsidRPr="00B435BB">
        <w:rPr>
          <w:rFonts w:eastAsia="Times New Roman" w:cs="Times New Roman"/>
          <w:i/>
          <w:sz w:val="24"/>
          <w:szCs w:val="24"/>
          <w:lang w:val="en-US"/>
        </w:rPr>
        <w:t xml:space="preserve"> “</w:t>
      </w:r>
      <w:r w:rsidRPr="00B435BB">
        <w:rPr>
          <w:rFonts w:eastAsia="Times New Roman" w:cs="Times New Roman"/>
          <w:b/>
          <w:i/>
          <w:sz w:val="24"/>
          <w:szCs w:val="24"/>
          <w:lang w:val="en-US"/>
        </w:rPr>
        <w:t>Genomic Data Modeling</w:t>
      </w:r>
      <w:r w:rsidRPr="00B435BB">
        <w:rPr>
          <w:rFonts w:eastAsia="Times New Roman" w:cs="Times New Roman"/>
          <w:i/>
          <w:sz w:val="24"/>
          <w:szCs w:val="24"/>
          <w:lang w:val="en-US"/>
        </w:rPr>
        <w:t>”. Information Systems - Special issue: Data management in bioinformatics archive. Volume 28 Issue 4, June 2003</w:t>
      </w:r>
    </w:p>
    <w:p w:rsidR="00262092" w:rsidRPr="00B435BB" w:rsidRDefault="00262092" w:rsidP="00262092">
      <w:pPr>
        <w:overflowPunct w:val="0"/>
        <w:spacing w:line="223" w:lineRule="auto"/>
        <w:textAlignment w:val="baseline"/>
        <w:rPr>
          <w:rFonts w:eastAsia="Times New Roman" w:cs="Times New Roman"/>
          <w:i/>
          <w:sz w:val="24"/>
          <w:szCs w:val="24"/>
          <w:lang w:val="en-US"/>
        </w:rPr>
      </w:pPr>
    </w:p>
    <w:p w:rsidR="00262092" w:rsidRPr="00BF6632" w:rsidRDefault="00262092" w:rsidP="00262092">
      <w:pPr>
        <w:overflowPunct w:val="0"/>
        <w:spacing w:line="223" w:lineRule="auto"/>
        <w:textAlignment w:val="baseline"/>
        <w:rPr>
          <w:rFonts w:eastAsia="Times New Roman" w:cs="Times New Roman"/>
          <w:i/>
          <w:sz w:val="24"/>
          <w:szCs w:val="24"/>
          <w:lang w:val="en-US"/>
        </w:rPr>
      </w:pPr>
      <w:r>
        <w:rPr>
          <w:rFonts w:eastAsia="Times New Roman" w:cs="Times New Roman"/>
          <w:i/>
          <w:sz w:val="24"/>
          <w:szCs w:val="24"/>
          <w:lang w:val="en-US"/>
        </w:rPr>
        <w:t>Past</w:t>
      </w:r>
      <w:r w:rsidRPr="00B435BB">
        <w:rPr>
          <w:rFonts w:eastAsia="Times New Roman" w:cs="Times New Roman"/>
          <w:i/>
          <w:sz w:val="24"/>
          <w:szCs w:val="24"/>
          <w:lang w:val="en-US"/>
        </w:rPr>
        <w:t>or</w:t>
      </w:r>
      <w:r>
        <w:rPr>
          <w:rFonts w:eastAsia="Times New Roman" w:cs="Times New Roman"/>
          <w:i/>
          <w:sz w:val="24"/>
          <w:szCs w:val="24"/>
          <w:lang w:val="en-US"/>
        </w:rPr>
        <w:t xml:space="preserve"> O</w:t>
      </w:r>
      <w:r w:rsidRPr="00B435BB">
        <w:rPr>
          <w:rFonts w:eastAsia="Times New Roman" w:cs="Times New Roman"/>
          <w:i/>
          <w:sz w:val="24"/>
          <w:szCs w:val="24"/>
          <w:lang w:val="en-US"/>
        </w:rPr>
        <w:t xml:space="preserve">, </w:t>
      </w:r>
      <w:proofErr w:type="spellStart"/>
      <w:r w:rsidRPr="00B435BB">
        <w:rPr>
          <w:rFonts w:eastAsia="Times New Roman" w:cs="Times New Roman"/>
          <w:i/>
          <w:sz w:val="24"/>
          <w:szCs w:val="24"/>
          <w:lang w:val="en-US"/>
        </w:rPr>
        <w:t>Casamayor</w:t>
      </w:r>
      <w:proofErr w:type="spellEnd"/>
      <w:r>
        <w:rPr>
          <w:rFonts w:eastAsia="Times New Roman" w:cs="Times New Roman"/>
          <w:i/>
          <w:sz w:val="24"/>
          <w:szCs w:val="24"/>
          <w:lang w:val="en-US"/>
        </w:rPr>
        <w:t xml:space="preserve"> JC </w:t>
      </w:r>
      <w:r w:rsidRPr="00B435BB">
        <w:rPr>
          <w:rFonts w:eastAsia="Times New Roman" w:cs="Times New Roman"/>
          <w:i/>
          <w:sz w:val="24"/>
          <w:szCs w:val="24"/>
          <w:lang w:val="en-US"/>
        </w:rPr>
        <w:t xml:space="preserve">, </w:t>
      </w:r>
      <w:proofErr w:type="spellStart"/>
      <w:r w:rsidRPr="00B435BB">
        <w:rPr>
          <w:rFonts w:eastAsia="Times New Roman" w:cs="Times New Roman"/>
          <w:i/>
          <w:sz w:val="24"/>
          <w:szCs w:val="24"/>
          <w:lang w:val="en-US"/>
        </w:rPr>
        <w:t>Celma</w:t>
      </w:r>
      <w:proofErr w:type="spellEnd"/>
      <w:r>
        <w:rPr>
          <w:rFonts w:eastAsia="Times New Roman" w:cs="Times New Roman"/>
          <w:i/>
          <w:sz w:val="24"/>
          <w:szCs w:val="24"/>
          <w:lang w:val="en-US"/>
        </w:rPr>
        <w:t xml:space="preserve"> M, </w:t>
      </w:r>
      <w:proofErr w:type="spellStart"/>
      <w:r>
        <w:rPr>
          <w:rFonts w:eastAsia="Times New Roman" w:cs="Times New Roman"/>
          <w:i/>
          <w:sz w:val="24"/>
          <w:szCs w:val="24"/>
          <w:lang w:val="en-US"/>
        </w:rPr>
        <w:t>Mota</w:t>
      </w:r>
      <w:proofErr w:type="spellEnd"/>
      <w:r>
        <w:rPr>
          <w:rFonts w:eastAsia="Times New Roman" w:cs="Times New Roman"/>
          <w:i/>
          <w:sz w:val="24"/>
          <w:szCs w:val="24"/>
          <w:lang w:val="en-US"/>
        </w:rPr>
        <w:t xml:space="preserve"> L</w:t>
      </w:r>
      <w:r w:rsidRPr="00B435BB">
        <w:rPr>
          <w:rFonts w:eastAsia="Times New Roman" w:cs="Times New Roman"/>
          <w:i/>
          <w:sz w:val="24"/>
          <w:szCs w:val="24"/>
          <w:lang w:val="en-US"/>
        </w:rPr>
        <w:t>, Pastor</w:t>
      </w:r>
      <w:r>
        <w:rPr>
          <w:rFonts w:eastAsia="Times New Roman" w:cs="Times New Roman"/>
          <w:i/>
          <w:sz w:val="24"/>
          <w:szCs w:val="24"/>
          <w:lang w:val="en-US"/>
        </w:rPr>
        <w:t xml:space="preserve"> MA</w:t>
      </w:r>
      <w:r w:rsidRPr="00B435BB">
        <w:rPr>
          <w:rFonts w:eastAsia="Times New Roman" w:cs="Times New Roman"/>
          <w:i/>
          <w:sz w:val="24"/>
          <w:szCs w:val="24"/>
          <w:lang w:val="en-US"/>
        </w:rPr>
        <w:t>, Levin</w:t>
      </w:r>
      <w:r>
        <w:rPr>
          <w:rFonts w:eastAsia="Times New Roman" w:cs="Times New Roman"/>
          <w:i/>
          <w:sz w:val="24"/>
          <w:szCs w:val="24"/>
          <w:lang w:val="en-US"/>
        </w:rPr>
        <w:t xml:space="preserve"> AM:</w:t>
      </w:r>
      <w:r w:rsidRPr="00B435BB">
        <w:rPr>
          <w:rFonts w:eastAsia="Times New Roman" w:cs="Times New Roman"/>
          <w:i/>
          <w:sz w:val="24"/>
          <w:szCs w:val="24"/>
          <w:lang w:val="en-US"/>
        </w:rPr>
        <w:t xml:space="preserve"> “</w:t>
      </w:r>
      <w:r w:rsidRPr="00B435BB">
        <w:rPr>
          <w:rFonts w:eastAsia="Times New Roman" w:cs="Times New Roman"/>
          <w:b/>
          <w:i/>
          <w:sz w:val="24"/>
          <w:szCs w:val="24"/>
          <w:lang w:val="en-US"/>
        </w:rPr>
        <w:t>Conceptual Modeling of Human Genome: Integration Challenges</w:t>
      </w:r>
      <w:r w:rsidRPr="00B435BB">
        <w:rPr>
          <w:rFonts w:eastAsia="Times New Roman" w:cs="Times New Roman"/>
          <w:i/>
          <w:sz w:val="24"/>
          <w:szCs w:val="24"/>
          <w:lang w:val="en-US"/>
        </w:rPr>
        <w:t xml:space="preserve">”. </w:t>
      </w:r>
      <w:r w:rsidR="00001898">
        <w:rPr>
          <w:lang w:val="en-US"/>
        </w:rPr>
        <w:t>Conceptual Modeling and i</w:t>
      </w:r>
      <w:bookmarkStart w:id="0" w:name="_GoBack"/>
      <w:bookmarkEnd w:id="0"/>
      <w:r w:rsidRPr="00BF6632">
        <w:rPr>
          <w:lang w:val="en-US"/>
        </w:rPr>
        <w:t>ts Theoretical Foundations 2012: 231-250</w:t>
      </w:r>
    </w:p>
    <w:p w:rsidR="00262092" w:rsidRPr="00BF6632" w:rsidRDefault="00262092" w:rsidP="00262092">
      <w:pPr>
        <w:overflowPunct w:val="0"/>
        <w:spacing w:line="223" w:lineRule="auto"/>
        <w:textAlignment w:val="baseline"/>
        <w:rPr>
          <w:rFonts w:eastAsia="Times New Roman" w:cs="Times New Roman"/>
          <w:i/>
          <w:sz w:val="24"/>
          <w:szCs w:val="24"/>
          <w:lang w:val="en-US"/>
        </w:rPr>
      </w:pPr>
    </w:p>
    <w:p w:rsidR="00262092" w:rsidRPr="00BF6632" w:rsidRDefault="00262092" w:rsidP="00262092">
      <w:pPr>
        <w:overflowPunct w:val="0"/>
        <w:spacing w:line="223" w:lineRule="auto"/>
        <w:textAlignment w:val="baseline"/>
        <w:rPr>
          <w:rFonts w:eastAsia="Times New Roman" w:cs="Times New Roman"/>
          <w:i/>
          <w:sz w:val="24"/>
          <w:szCs w:val="24"/>
          <w:lang w:val="en-US"/>
        </w:rPr>
      </w:pPr>
      <w:proofErr w:type="spellStart"/>
      <w:r w:rsidRPr="00BF6632">
        <w:rPr>
          <w:rFonts w:eastAsia="Times New Roman" w:cs="Times New Roman"/>
          <w:i/>
          <w:sz w:val="24"/>
          <w:szCs w:val="24"/>
          <w:lang w:val="en-US"/>
        </w:rPr>
        <w:t>Lifschitz</w:t>
      </w:r>
      <w:proofErr w:type="spellEnd"/>
      <w:r>
        <w:rPr>
          <w:rFonts w:eastAsia="Times New Roman" w:cs="Times New Roman"/>
          <w:i/>
          <w:sz w:val="24"/>
          <w:szCs w:val="24"/>
          <w:lang w:val="en-US"/>
        </w:rPr>
        <w:t xml:space="preserve"> S</w:t>
      </w:r>
      <w:r w:rsidRPr="00BF6632">
        <w:rPr>
          <w:rFonts w:eastAsia="Times New Roman" w:cs="Times New Roman"/>
          <w:i/>
          <w:sz w:val="24"/>
          <w:szCs w:val="24"/>
          <w:lang w:val="en-US"/>
        </w:rPr>
        <w:t xml:space="preserve">, </w:t>
      </w:r>
      <w:proofErr w:type="spellStart"/>
      <w:r w:rsidRPr="00BF6632">
        <w:rPr>
          <w:rFonts w:eastAsia="Times New Roman" w:cs="Times New Roman"/>
          <w:i/>
          <w:sz w:val="24"/>
          <w:szCs w:val="24"/>
          <w:lang w:val="en-US"/>
        </w:rPr>
        <w:t>Viana</w:t>
      </w:r>
      <w:proofErr w:type="spellEnd"/>
      <w:r>
        <w:rPr>
          <w:rFonts w:eastAsia="Times New Roman" w:cs="Times New Roman"/>
          <w:i/>
          <w:sz w:val="24"/>
          <w:szCs w:val="24"/>
          <w:lang w:val="en-US"/>
        </w:rPr>
        <w:t xml:space="preserve"> CJM</w:t>
      </w:r>
      <w:r w:rsidRPr="00BF6632">
        <w:rPr>
          <w:rFonts w:eastAsia="Times New Roman" w:cs="Times New Roman"/>
          <w:i/>
          <w:sz w:val="24"/>
          <w:szCs w:val="24"/>
          <w:lang w:val="en-US"/>
        </w:rPr>
        <w:t xml:space="preserve">, </w:t>
      </w:r>
      <w:proofErr w:type="spellStart"/>
      <w:r w:rsidRPr="00BF6632">
        <w:rPr>
          <w:rFonts w:eastAsia="Times New Roman" w:cs="Times New Roman"/>
          <w:i/>
          <w:sz w:val="24"/>
          <w:szCs w:val="24"/>
          <w:lang w:val="en-US"/>
        </w:rPr>
        <w:t>Tristao</w:t>
      </w:r>
      <w:r>
        <w:rPr>
          <w:rFonts w:eastAsia="Times New Roman" w:cs="Times New Roman"/>
          <w:i/>
          <w:sz w:val="24"/>
          <w:szCs w:val="24"/>
          <w:lang w:val="en-US"/>
        </w:rPr>
        <w:t>C</w:t>
      </w:r>
      <w:proofErr w:type="spellEnd"/>
      <w:r>
        <w:rPr>
          <w:rFonts w:eastAsia="Times New Roman" w:cs="Times New Roman"/>
          <w:i/>
          <w:sz w:val="24"/>
          <w:szCs w:val="24"/>
          <w:lang w:val="en-US"/>
        </w:rPr>
        <w:t xml:space="preserve"> </w:t>
      </w:r>
      <w:r w:rsidRPr="00BF6632">
        <w:rPr>
          <w:rFonts w:eastAsia="Times New Roman" w:cs="Times New Roman"/>
          <w:i/>
          <w:sz w:val="24"/>
          <w:szCs w:val="24"/>
          <w:lang w:val="en-US"/>
        </w:rPr>
        <w:t xml:space="preserve">, </w:t>
      </w:r>
      <w:proofErr w:type="spellStart"/>
      <w:r w:rsidRPr="00BF6632">
        <w:rPr>
          <w:rFonts w:eastAsia="Times New Roman" w:cs="Times New Roman"/>
          <w:i/>
          <w:sz w:val="24"/>
          <w:szCs w:val="24"/>
          <w:lang w:val="en-US"/>
        </w:rPr>
        <w:t>Cat</w:t>
      </w:r>
      <w:r>
        <w:rPr>
          <w:rFonts w:eastAsia="Times New Roman" w:cs="Times New Roman"/>
          <w:i/>
          <w:sz w:val="24"/>
          <w:szCs w:val="24"/>
          <w:lang w:val="en-US"/>
        </w:rPr>
        <w:t>a</w:t>
      </w:r>
      <w:r w:rsidRPr="00BF6632">
        <w:rPr>
          <w:rFonts w:eastAsia="Times New Roman" w:cs="Times New Roman"/>
          <w:i/>
          <w:sz w:val="24"/>
          <w:szCs w:val="24"/>
          <w:lang w:val="en-US"/>
        </w:rPr>
        <w:t>nho</w:t>
      </w:r>
      <w:proofErr w:type="spellEnd"/>
      <w:r>
        <w:rPr>
          <w:rFonts w:eastAsia="Times New Roman" w:cs="Times New Roman"/>
          <w:i/>
          <w:sz w:val="24"/>
          <w:szCs w:val="24"/>
          <w:lang w:val="en-US"/>
        </w:rPr>
        <w:t xml:space="preserve"> M</w:t>
      </w:r>
      <w:r w:rsidRPr="00BF6632">
        <w:rPr>
          <w:rFonts w:eastAsia="Times New Roman" w:cs="Times New Roman"/>
          <w:i/>
          <w:sz w:val="24"/>
          <w:szCs w:val="24"/>
          <w:lang w:val="en-US"/>
        </w:rPr>
        <w:t xml:space="preserve">, </w:t>
      </w:r>
      <w:proofErr w:type="spellStart"/>
      <w:r w:rsidRPr="00BF6632">
        <w:rPr>
          <w:rFonts w:eastAsia="Times New Roman" w:cs="Times New Roman"/>
          <w:i/>
          <w:sz w:val="24"/>
          <w:szCs w:val="24"/>
          <w:lang w:val="en-US"/>
        </w:rPr>
        <w:t>Degrave</w:t>
      </w:r>
      <w:proofErr w:type="spellEnd"/>
      <w:r>
        <w:rPr>
          <w:rFonts w:eastAsia="Times New Roman" w:cs="Times New Roman"/>
          <w:i/>
          <w:sz w:val="24"/>
          <w:szCs w:val="24"/>
          <w:lang w:val="en-US"/>
        </w:rPr>
        <w:t xml:space="preserve"> W</w:t>
      </w:r>
      <w:r w:rsidRPr="00BF6632">
        <w:rPr>
          <w:rFonts w:eastAsia="Times New Roman" w:cs="Times New Roman"/>
          <w:i/>
          <w:sz w:val="24"/>
          <w:szCs w:val="24"/>
          <w:lang w:val="en-US"/>
        </w:rPr>
        <w:t xml:space="preserve">, de </w:t>
      </w:r>
      <w:proofErr w:type="spellStart"/>
      <w:r w:rsidRPr="00BF6632">
        <w:rPr>
          <w:rFonts w:eastAsia="Times New Roman" w:cs="Times New Roman"/>
          <w:i/>
          <w:sz w:val="24"/>
          <w:szCs w:val="24"/>
          <w:lang w:val="en-US"/>
        </w:rPr>
        <w:t>Mirand</w:t>
      </w:r>
      <w:proofErr w:type="spellEnd"/>
      <w:r>
        <w:rPr>
          <w:rFonts w:eastAsia="Times New Roman" w:cs="Times New Roman"/>
          <w:i/>
          <w:sz w:val="24"/>
          <w:szCs w:val="24"/>
          <w:lang w:val="en-US"/>
        </w:rPr>
        <w:t xml:space="preserve"> </w:t>
      </w:r>
      <w:proofErr w:type="spellStart"/>
      <w:r>
        <w:rPr>
          <w:rFonts w:eastAsia="Times New Roman" w:cs="Times New Roman"/>
          <w:i/>
          <w:sz w:val="24"/>
          <w:szCs w:val="24"/>
          <w:lang w:val="en-US"/>
        </w:rPr>
        <w:t>AB</w:t>
      </w:r>
      <w:r w:rsidRPr="00BF6632">
        <w:rPr>
          <w:rFonts w:eastAsia="Times New Roman" w:cs="Times New Roman"/>
          <w:i/>
          <w:sz w:val="24"/>
          <w:szCs w:val="24"/>
          <w:lang w:val="en-US"/>
        </w:rPr>
        <w:t>a</w:t>
      </w:r>
      <w:proofErr w:type="spellEnd"/>
      <w:r w:rsidRPr="00BF6632">
        <w:rPr>
          <w:rFonts w:eastAsia="Times New Roman" w:cs="Times New Roman"/>
          <w:i/>
          <w:sz w:val="24"/>
          <w:szCs w:val="24"/>
          <w:lang w:val="en-US"/>
        </w:rPr>
        <w:t xml:space="preserve">, </w:t>
      </w:r>
      <w:proofErr w:type="spellStart"/>
      <w:r w:rsidRPr="00BF6632">
        <w:rPr>
          <w:rFonts w:eastAsia="Times New Roman" w:cs="Times New Roman"/>
          <w:i/>
          <w:sz w:val="24"/>
          <w:szCs w:val="24"/>
          <w:lang w:val="en-US"/>
        </w:rPr>
        <w:t>Bezerra</w:t>
      </w:r>
      <w:proofErr w:type="spellEnd"/>
      <w:r>
        <w:rPr>
          <w:rFonts w:eastAsia="Times New Roman" w:cs="Times New Roman"/>
          <w:i/>
          <w:sz w:val="24"/>
          <w:szCs w:val="24"/>
          <w:lang w:val="en-US"/>
        </w:rPr>
        <w:t xml:space="preserve"> M</w:t>
      </w:r>
      <w:r w:rsidRPr="00BF6632">
        <w:rPr>
          <w:rFonts w:eastAsia="Times New Roman" w:cs="Times New Roman"/>
          <w:i/>
          <w:sz w:val="24"/>
          <w:szCs w:val="24"/>
          <w:lang w:val="en-US"/>
        </w:rPr>
        <w:t>, Otto</w:t>
      </w:r>
      <w:r>
        <w:rPr>
          <w:rFonts w:eastAsia="Times New Roman" w:cs="Times New Roman"/>
          <w:i/>
          <w:sz w:val="24"/>
          <w:szCs w:val="24"/>
          <w:lang w:val="en-US"/>
        </w:rPr>
        <w:t xml:space="preserve"> TD</w:t>
      </w:r>
      <w:r w:rsidRPr="00BF6632">
        <w:rPr>
          <w:rFonts w:eastAsia="Times New Roman" w:cs="Times New Roman"/>
          <w:i/>
          <w:sz w:val="24"/>
          <w:szCs w:val="24"/>
          <w:lang w:val="en-US"/>
        </w:rPr>
        <w:t xml:space="preserve">: </w:t>
      </w:r>
      <w:r w:rsidRPr="00B435BB">
        <w:rPr>
          <w:rFonts w:eastAsia="Times New Roman" w:cs="Times New Roman"/>
          <w:i/>
          <w:sz w:val="24"/>
          <w:szCs w:val="24"/>
          <w:lang w:val="en-US"/>
        </w:rPr>
        <w:t>“</w:t>
      </w:r>
      <w:r w:rsidRPr="00B435BB">
        <w:rPr>
          <w:rFonts w:eastAsia="Times New Roman" w:cs="Times New Roman"/>
          <w:b/>
          <w:i/>
          <w:sz w:val="24"/>
          <w:szCs w:val="24"/>
          <w:lang w:val="en-US"/>
        </w:rPr>
        <w:t xml:space="preserve">Design and Implementation of </w:t>
      </w:r>
      <w:proofErr w:type="spellStart"/>
      <w:r w:rsidRPr="00B435BB">
        <w:rPr>
          <w:rFonts w:eastAsia="Times New Roman" w:cs="Times New Roman"/>
          <w:b/>
          <w:i/>
          <w:sz w:val="24"/>
          <w:szCs w:val="24"/>
          <w:lang w:val="en-US"/>
        </w:rPr>
        <w:t>ProteinWorldDB</w:t>
      </w:r>
      <w:proofErr w:type="spellEnd"/>
      <w:r w:rsidRPr="00B435BB">
        <w:rPr>
          <w:rFonts w:eastAsia="Times New Roman" w:cs="Times New Roman"/>
          <w:i/>
          <w:sz w:val="24"/>
          <w:szCs w:val="24"/>
          <w:lang w:val="en-US"/>
        </w:rPr>
        <w:t xml:space="preserve">” </w:t>
      </w:r>
      <w:r>
        <w:rPr>
          <w:rFonts w:eastAsia="Times New Roman" w:cs="Times New Roman"/>
          <w:i/>
          <w:sz w:val="24"/>
          <w:szCs w:val="24"/>
          <w:lang w:val="en-US"/>
        </w:rPr>
        <w:t xml:space="preserve">BSB 2012, 144-155, </w:t>
      </w:r>
      <w:r w:rsidRPr="00B435BB">
        <w:rPr>
          <w:rFonts w:eastAsia="Times New Roman" w:cs="Times New Roman"/>
          <w:i/>
          <w:sz w:val="24"/>
          <w:szCs w:val="24"/>
          <w:lang w:val="en-US"/>
        </w:rPr>
        <w:t>Springer, 2012</w:t>
      </w:r>
      <w:r>
        <w:rPr>
          <w:rFonts w:eastAsia="Times New Roman" w:cs="Times New Roman"/>
          <w:i/>
          <w:sz w:val="24"/>
          <w:szCs w:val="24"/>
          <w:lang w:val="en-US"/>
        </w:rPr>
        <w:t>.</w:t>
      </w:r>
      <w:r w:rsidRPr="00B435BB">
        <w:rPr>
          <w:rFonts w:eastAsia="Times New Roman" w:cs="Times New Roman"/>
          <w:i/>
          <w:sz w:val="24"/>
          <w:szCs w:val="24"/>
          <w:lang w:val="en-US"/>
        </w:rPr>
        <w:t xml:space="preserve"> </w:t>
      </w:r>
    </w:p>
    <w:p w:rsidR="008F0B90" w:rsidRDefault="008F0B90" w:rsidP="009237F5">
      <w:pPr>
        <w:overflowPunct w:val="0"/>
        <w:spacing w:line="223" w:lineRule="auto"/>
        <w:jc w:val="both"/>
        <w:textAlignment w:val="baseline"/>
        <w:rPr>
          <w:rFonts w:eastAsia="Times New Roman" w:cs="Times New Roman"/>
          <w:i/>
          <w:sz w:val="24"/>
          <w:szCs w:val="24"/>
          <w:lang w:val="en-US"/>
        </w:rPr>
      </w:pPr>
    </w:p>
    <w:p w:rsidR="005714F5" w:rsidRPr="00E83097" w:rsidRDefault="005714F5" w:rsidP="009237F5">
      <w:pPr>
        <w:overflowPunct w:val="0"/>
        <w:spacing w:line="223" w:lineRule="auto"/>
        <w:jc w:val="both"/>
        <w:textAlignment w:val="baseline"/>
        <w:rPr>
          <w:rFonts w:eastAsia="Times New Roman" w:cs="Times New Roman"/>
          <w:i/>
          <w:sz w:val="24"/>
          <w:szCs w:val="24"/>
          <w:lang w:val="en-US"/>
        </w:rPr>
      </w:pPr>
      <w:proofErr w:type="spellStart"/>
      <w:r w:rsidRPr="00E83097">
        <w:rPr>
          <w:rStyle w:val="byline"/>
          <w:i/>
          <w:sz w:val="24"/>
          <w:szCs w:val="24"/>
          <w:lang w:val="en-US"/>
        </w:rPr>
        <w:t>Bafna</w:t>
      </w:r>
      <w:proofErr w:type="spellEnd"/>
      <w:r w:rsidRPr="00E83097">
        <w:rPr>
          <w:rStyle w:val="byline"/>
          <w:i/>
          <w:sz w:val="24"/>
          <w:szCs w:val="24"/>
          <w:lang w:val="en-US"/>
        </w:rPr>
        <w:t xml:space="preserve"> V, Deutsch A, Heiberg A, </w:t>
      </w:r>
      <w:proofErr w:type="spellStart"/>
      <w:r w:rsidRPr="00E83097">
        <w:rPr>
          <w:rStyle w:val="byline"/>
          <w:i/>
          <w:sz w:val="24"/>
          <w:szCs w:val="24"/>
          <w:lang w:val="en-US"/>
        </w:rPr>
        <w:t>Kozanitis</w:t>
      </w:r>
      <w:proofErr w:type="spellEnd"/>
      <w:r w:rsidRPr="00E83097">
        <w:rPr>
          <w:rStyle w:val="byline"/>
          <w:i/>
          <w:sz w:val="24"/>
          <w:szCs w:val="24"/>
          <w:lang w:val="en-US"/>
        </w:rPr>
        <w:t xml:space="preserve"> C, </w:t>
      </w:r>
      <w:proofErr w:type="spellStart"/>
      <w:r w:rsidRPr="00E83097">
        <w:rPr>
          <w:rStyle w:val="byline"/>
          <w:i/>
          <w:sz w:val="24"/>
          <w:szCs w:val="24"/>
          <w:lang w:val="en-US"/>
        </w:rPr>
        <w:t>Ohno</w:t>
      </w:r>
      <w:proofErr w:type="spellEnd"/>
      <w:r w:rsidRPr="00E83097">
        <w:rPr>
          <w:rStyle w:val="byline"/>
          <w:i/>
          <w:sz w:val="24"/>
          <w:szCs w:val="24"/>
          <w:lang w:val="en-US"/>
        </w:rPr>
        <w:t xml:space="preserve">-Machado L., Varghese G.: </w:t>
      </w:r>
      <w:r w:rsidRPr="00E83097">
        <w:rPr>
          <w:rStyle w:val="byline"/>
          <w:b/>
          <w:i/>
          <w:sz w:val="24"/>
          <w:szCs w:val="24"/>
          <w:lang w:val="en-US"/>
        </w:rPr>
        <w:t>Abstractions for Genomics</w:t>
      </w:r>
      <w:r w:rsidRPr="00E83097">
        <w:rPr>
          <w:rStyle w:val="byline"/>
          <w:i/>
          <w:sz w:val="24"/>
          <w:szCs w:val="24"/>
          <w:lang w:val="en-US"/>
        </w:rPr>
        <w:t xml:space="preserve">, Communications of the ACM, Vol. 56 No. 1, </w:t>
      </w:r>
      <w:r w:rsidR="00001898">
        <w:rPr>
          <w:rStyle w:val="byline"/>
          <w:i/>
          <w:sz w:val="24"/>
          <w:szCs w:val="24"/>
          <w:lang w:val="en-US"/>
        </w:rPr>
        <w:t xml:space="preserve">Jan. 2013, </w:t>
      </w:r>
      <w:r w:rsidRPr="00E83097">
        <w:rPr>
          <w:rStyle w:val="byline"/>
          <w:i/>
          <w:sz w:val="24"/>
          <w:szCs w:val="24"/>
          <w:lang w:val="en-US"/>
        </w:rPr>
        <w:t>Pages 83-93</w:t>
      </w:r>
      <w:r w:rsidR="00001898">
        <w:rPr>
          <w:rStyle w:val="byline"/>
          <w:i/>
          <w:sz w:val="24"/>
          <w:szCs w:val="24"/>
          <w:lang w:val="en-US"/>
        </w:rPr>
        <w:t>.</w:t>
      </w:r>
    </w:p>
    <w:p w:rsidR="008F0B90" w:rsidRPr="00E83097" w:rsidRDefault="008F0B90" w:rsidP="00B435BB">
      <w:pPr>
        <w:overflowPunct w:val="0"/>
        <w:spacing w:line="223" w:lineRule="auto"/>
        <w:textAlignment w:val="baseline"/>
        <w:rPr>
          <w:rFonts w:eastAsia="Times New Roman" w:cs="Times New Roman"/>
          <w:b/>
          <w:sz w:val="24"/>
          <w:szCs w:val="24"/>
          <w:lang w:val="en-US"/>
        </w:rPr>
      </w:pPr>
    </w:p>
    <w:p w:rsidR="008F0B90" w:rsidRPr="00B435BB" w:rsidRDefault="008F0B90" w:rsidP="00B435BB">
      <w:pPr>
        <w:overflowPunct w:val="0"/>
        <w:spacing w:line="223" w:lineRule="auto"/>
        <w:textAlignment w:val="baseline"/>
        <w:rPr>
          <w:rFonts w:eastAsia="Times New Roman" w:cs="Times New Roman"/>
          <w:b/>
          <w:sz w:val="24"/>
          <w:szCs w:val="24"/>
          <w:lang w:val="en-US"/>
        </w:rPr>
      </w:pPr>
      <w:r w:rsidRPr="00B435BB">
        <w:rPr>
          <w:rFonts w:eastAsia="Times New Roman" w:cs="Times New Roman"/>
          <w:b/>
          <w:sz w:val="24"/>
          <w:szCs w:val="24"/>
          <w:lang w:val="en-US"/>
        </w:rPr>
        <w:t>APPENDIX</w:t>
      </w:r>
      <w:r>
        <w:rPr>
          <w:rFonts w:eastAsia="Times New Roman" w:cs="Times New Roman"/>
          <w:b/>
          <w:sz w:val="24"/>
          <w:szCs w:val="24"/>
          <w:lang w:val="en-US"/>
        </w:rPr>
        <w:t xml:space="preserve"> </w:t>
      </w:r>
      <w:r w:rsidRPr="00B435BB">
        <w:rPr>
          <w:rFonts w:eastAsia="Times New Roman" w:cs="Times New Roman"/>
          <w:b/>
          <w:sz w:val="24"/>
          <w:szCs w:val="24"/>
          <w:lang w:val="en-US"/>
        </w:rPr>
        <w:t>1: BINNING SYSTEMS</w:t>
      </w:r>
    </w:p>
    <w:p w:rsidR="008F0B90" w:rsidRPr="00B435BB" w:rsidRDefault="008F0B90" w:rsidP="00B435BB">
      <w:pPr>
        <w:overflowPunct w:val="0"/>
        <w:spacing w:line="223" w:lineRule="auto"/>
        <w:textAlignment w:val="baseline"/>
        <w:rPr>
          <w:rFonts w:eastAsia="Times New Roman" w:cs="Times New Roman"/>
          <w:b/>
          <w:sz w:val="24"/>
          <w:szCs w:val="24"/>
          <w:lang w:val="en-US"/>
        </w:rPr>
      </w:pPr>
    </w:p>
    <w:p w:rsidR="008F0B90" w:rsidRPr="00B435BB" w:rsidRDefault="008F0B90" w:rsidP="00B435BB">
      <w:pPr>
        <w:overflowPunct w:val="0"/>
        <w:spacing w:line="223" w:lineRule="auto"/>
        <w:jc w:val="both"/>
        <w:textAlignment w:val="baseline"/>
        <w:rPr>
          <w:rFonts w:eastAsia="Times New Roman" w:cs="msgothic"/>
          <w:color w:val="000000"/>
          <w:kern w:val="24"/>
          <w:sz w:val="24"/>
          <w:szCs w:val="24"/>
          <w:lang w:val="en-GB" w:eastAsia="it-IT"/>
        </w:rPr>
      </w:pPr>
      <w:r w:rsidRPr="00B435BB">
        <w:rPr>
          <w:rFonts w:eastAsia="Times New Roman" w:cs="msgothic"/>
          <w:b/>
          <w:color w:val="000000"/>
          <w:kern w:val="24"/>
          <w:sz w:val="24"/>
          <w:szCs w:val="24"/>
          <w:lang w:val="en-GB" w:eastAsia="it-IT"/>
        </w:rPr>
        <w:t>Binning schemes</w:t>
      </w:r>
      <w:r w:rsidRPr="00B435BB">
        <w:rPr>
          <w:rFonts w:eastAsia="Times New Roman" w:cs="msgothic"/>
          <w:color w:val="000000"/>
          <w:kern w:val="24"/>
          <w:sz w:val="24"/>
          <w:szCs w:val="24"/>
          <w:lang w:val="en-GB" w:eastAsia="it-IT"/>
        </w:rPr>
        <w:t xml:space="preserve"> are particularly useful for geometric queries; th</w:t>
      </w:r>
      <w:r>
        <w:rPr>
          <w:rFonts w:eastAsia="Times New Roman" w:cs="msgothic"/>
          <w:color w:val="000000"/>
          <w:kern w:val="24"/>
          <w:sz w:val="24"/>
          <w:szCs w:val="24"/>
          <w:lang w:val="en-GB" w:eastAsia="it-IT"/>
        </w:rPr>
        <w:t>e following</w:t>
      </w:r>
      <w:r w:rsidRPr="00B435BB">
        <w:rPr>
          <w:rFonts w:eastAsia="Times New Roman" w:cs="msgothic"/>
          <w:color w:val="000000"/>
          <w:kern w:val="24"/>
          <w:sz w:val="24"/>
          <w:szCs w:val="24"/>
          <w:lang w:val="en-GB" w:eastAsia="it-IT"/>
        </w:rPr>
        <w:t xml:space="preserve"> note is taken from the article on the Human Genome Browser at UCSC.</w:t>
      </w:r>
    </w:p>
    <w:p w:rsidR="008F0B90" w:rsidRPr="00B435BB" w:rsidRDefault="008F0B90" w:rsidP="00B435BB">
      <w:pPr>
        <w:overflowPunct w:val="0"/>
        <w:spacing w:line="223" w:lineRule="auto"/>
        <w:jc w:val="both"/>
        <w:textAlignment w:val="baseline"/>
        <w:rPr>
          <w:rFonts w:eastAsia="Times New Roman" w:cs="msgothic"/>
          <w:color w:val="000000"/>
          <w:kern w:val="24"/>
          <w:sz w:val="24"/>
          <w:szCs w:val="24"/>
          <w:lang w:val="en-GB" w:eastAsia="it-IT"/>
        </w:rPr>
      </w:pPr>
    </w:p>
    <w:p w:rsidR="008F0B90" w:rsidRPr="00B435BB" w:rsidRDefault="008F0B90" w:rsidP="00B435BB">
      <w:pPr>
        <w:overflowPunct w:val="0"/>
        <w:spacing w:line="223" w:lineRule="auto"/>
        <w:jc w:val="both"/>
        <w:textAlignment w:val="baseline"/>
        <w:rPr>
          <w:rFonts w:eastAsia="Times New Roman" w:cs="Times New Roman"/>
          <w:kern w:val="0"/>
          <w:sz w:val="24"/>
          <w:szCs w:val="24"/>
          <w:lang w:val="en-US" w:eastAsia="it-IT"/>
        </w:rPr>
      </w:pPr>
      <w:r w:rsidRPr="00B435BB">
        <w:rPr>
          <w:rFonts w:eastAsia="Times New Roman" w:cs="msgothic"/>
          <w:color w:val="000000"/>
          <w:kern w:val="24"/>
          <w:sz w:val="24"/>
          <w:szCs w:val="24"/>
          <w:lang w:val="en-GB" w:eastAsia="it-IT"/>
        </w:rPr>
        <w:t>Binning scheme for optimizing database accesses for genomic annotations that cover a particular region of the genome. This diagram shows bins of three different sizes. Features are put in the smallest bin in which they fit. A feature covering the range indicated by line A would go in bin 1. Similarly, line B goes in bin 4 and line C in bin 20. When the browser needs to access features in a region, it must look in bins of all different sizes. To access all the features that overlapped or were enclosed by line A, the browser looks in bins 1, 2, 3, 7, 8, 9, 10, and 11. For B the browser looks in bins 1, 4, 14, 15, 16, 17. For C, the browser looks in bins 1, 5, and 20.</w:t>
      </w:r>
    </w:p>
    <w:p w:rsidR="008F0B90" w:rsidRPr="00B435BB" w:rsidRDefault="008F0B90" w:rsidP="00B435BB">
      <w:pPr>
        <w:spacing w:before="28"/>
        <w:jc w:val="both"/>
        <w:rPr>
          <w:lang w:val="en-US"/>
        </w:rPr>
      </w:pPr>
    </w:p>
    <w:p w:rsidR="008F0B90" w:rsidRPr="00B435BB" w:rsidRDefault="008A1F1F" w:rsidP="00B435BB">
      <w:pPr>
        <w:spacing w:before="28"/>
        <w:jc w:val="both"/>
        <w:rPr>
          <w:lang w:val="en-US"/>
        </w:rPr>
      </w:pPr>
      <w:r>
        <w:rPr>
          <w:noProof/>
          <w:lang w:eastAsia="it-IT"/>
        </w:rPr>
        <w:drawing>
          <wp:inline distT="0" distB="0" distL="0" distR="0">
            <wp:extent cx="3409315" cy="1146810"/>
            <wp:effectExtent l="0" t="0" r="63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315" cy="1146810"/>
                    </a:xfrm>
                    <a:prstGeom prst="rect">
                      <a:avLst/>
                    </a:prstGeom>
                    <a:noFill/>
                    <a:ln>
                      <a:noFill/>
                    </a:ln>
                  </pic:spPr>
                </pic:pic>
              </a:graphicData>
            </a:graphic>
          </wp:inline>
        </w:drawing>
      </w:r>
    </w:p>
    <w:p w:rsidR="008F0B90" w:rsidRPr="00B435BB" w:rsidRDefault="008F0B90" w:rsidP="00B435BB">
      <w:pPr>
        <w:spacing w:before="28"/>
        <w:jc w:val="both"/>
        <w:rPr>
          <w:lang w:val="en-US"/>
        </w:rPr>
      </w:pPr>
    </w:p>
    <w:p w:rsidR="008F0B90" w:rsidRPr="00B435BB" w:rsidRDefault="008F0B90" w:rsidP="004C2D3F">
      <w:pPr>
        <w:spacing w:before="28"/>
        <w:jc w:val="both"/>
        <w:rPr>
          <w:rFonts w:eastAsia="Times New Roman" w:cs="Times New Roman"/>
          <w:b/>
          <w:sz w:val="24"/>
          <w:szCs w:val="24"/>
          <w:lang w:val="en-US"/>
        </w:rPr>
      </w:pPr>
      <w:r w:rsidRPr="00B435BB">
        <w:rPr>
          <w:rFonts w:eastAsia="Times New Roman" w:cs="Times New Roman"/>
          <w:b/>
          <w:sz w:val="24"/>
          <w:szCs w:val="24"/>
          <w:lang w:val="en-US"/>
        </w:rPr>
        <w:t>APPENDIX 2: REFERENCE DATA SCHEMES</w:t>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B435BB">
      <w:pPr>
        <w:suppressAutoHyphens w:val="0"/>
        <w:rPr>
          <w:rFonts w:eastAsia="Times New Roman" w:cs="Times New Roman"/>
          <w:b/>
          <w:sz w:val="24"/>
          <w:szCs w:val="24"/>
          <w:lang w:val="en-US"/>
        </w:rPr>
      </w:pPr>
      <w:r w:rsidRPr="00B435BB">
        <w:rPr>
          <w:rFonts w:eastAsia="Times New Roman" w:cs="Times New Roman"/>
          <w:b/>
          <w:sz w:val="24"/>
          <w:szCs w:val="24"/>
          <w:lang w:val="en-US"/>
        </w:rPr>
        <w:t>A2.1 DAS SERVER</w:t>
      </w:r>
      <w:r w:rsidRPr="00B435BB">
        <w:rPr>
          <w:rFonts w:eastAsia="Times New Roman" w:cs="Times New Roman"/>
          <w:b/>
          <w:sz w:val="24"/>
          <w:szCs w:val="24"/>
          <w:vertAlign w:val="superscript"/>
          <w:lang w:val="en-US"/>
        </w:rPr>
        <w:footnoteReference w:id="1"/>
      </w:r>
      <w:r w:rsidR="00CE5BDE" w:rsidRPr="00CE5BDE">
        <w:rPr>
          <w:rFonts w:eastAsia="Times New Roman" w:cs="Times New Roman"/>
          <w:b/>
          <w:sz w:val="24"/>
          <w:szCs w:val="24"/>
          <w:vertAlign w:val="superscript"/>
          <w:lang w:val="en-US"/>
        </w:rPr>
        <w:footnoteReference w:id="2"/>
      </w:r>
    </w:p>
    <w:p w:rsidR="008F0B90" w:rsidRPr="00B435BB" w:rsidRDefault="008F0B90" w:rsidP="00B435BB">
      <w:pPr>
        <w:suppressAutoHyphens w:val="0"/>
        <w:rPr>
          <w:rFonts w:eastAsia="Times New Roman" w:cs="Times New Roman"/>
          <w:sz w:val="24"/>
          <w:szCs w:val="24"/>
          <w:lang w:val="en-US"/>
        </w:rPr>
      </w:pPr>
    </w:p>
    <w:p w:rsidR="008F0B90" w:rsidRPr="00B435BB" w:rsidRDefault="008F0B90" w:rsidP="00B435BB">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The </w:t>
      </w:r>
      <w:r w:rsidRPr="004C2D3F">
        <w:rPr>
          <w:rFonts w:eastAsia="Times New Roman" w:cs="Times New Roman"/>
          <w:b/>
          <w:sz w:val="24"/>
          <w:szCs w:val="24"/>
          <w:lang w:val="en-US"/>
        </w:rPr>
        <w:t>Distributed Annotation System</w:t>
      </w:r>
      <w:r w:rsidRPr="007F150C">
        <w:rPr>
          <w:rFonts w:eastAsia="Times New Roman" w:cs="Times New Roman"/>
          <w:sz w:val="24"/>
          <w:szCs w:val="24"/>
          <w:lang w:val="en-US"/>
        </w:rPr>
        <w:t xml:space="preserve"> (</w:t>
      </w:r>
      <w:r w:rsidRPr="004C2D3F">
        <w:rPr>
          <w:rFonts w:eastAsia="Times New Roman" w:cs="Times New Roman"/>
          <w:b/>
          <w:sz w:val="24"/>
          <w:szCs w:val="24"/>
          <w:lang w:val="en-US"/>
        </w:rPr>
        <w:t>DAS</w:t>
      </w:r>
      <w:r w:rsidRPr="007F150C">
        <w:rPr>
          <w:rFonts w:eastAsia="Times New Roman" w:cs="Times New Roman"/>
          <w:sz w:val="24"/>
          <w:szCs w:val="24"/>
          <w:lang w:val="en-US"/>
        </w:rPr>
        <w:t>)</w:t>
      </w:r>
      <w:r w:rsidRPr="00B435BB">
        <w:rPr>
          <w:rFonts w:eastAsia="Times New Roman" w:cs="Times New Roman"/>
          <w:sz w:val="24"/>
          <w:szCs w:val="24"/>
          <w:lang w:val="en-US"/>
        </w:rPr>
        <w:t xml:space="preserve"> is a network of server and client software installations distributed across the </w:t>
      </w:r>
      <w:r>
        <w:rPr>
          <w:rFonts w:eastAsia="Times New Roman" w:cs="Times New Roman"/>
          <w:sz w:val="24"/>
          <w:szCs w:val="24"/>
          <w:lang w:val="en-US"/>
        </w:rPr>
        <w:t>W</w:t>
      </w:r>
      <w:r w:rsidRPr="00B435BB">
        <w:rPr>
          <w:rFonts w:eastAsia="Times New Roman" w:cs="Times New Roman"/>
          <w:sz w:val="24"/>
          <w:szCs w:val="24"/>
          <w:lang w:val="en-US"/>
        </w:rPr>
        <w:t>eb. The DAS protocol is a standard mechanism through which clients can communicate with servers in order to obtain various types of biological data. The protocol defines:</w:t>
      </w:r>
    </w:p>
    <w:p w:rsidR="008F0B90" w:rsidRPr="00B435BB" w:rsidRDefault="008F0B90" w:rsidP="00B435BB">
      <w:pPr>
        <w:numPr>
          <w:ilvl w:val="0"/>
          <w:numId w:val="29"/>
        </w:numPr>
        <w:suppressAutoHyphens w:val="0"/>
        <w:rPr>
          <w:rFonts w:eastAsia="Times New Roman" w:cs="Times New Roman"/>
          <w:sz w:val="24"/>
          <w:szCs w:val="24"/>
          <w:lang w:val="en-US"/>
        </w:rPr>
      </w:pPr>
      <w:r w:rsidRPr="00B435BB">
        <w:rPr>
          <w:rFonts w:eastAsia="Times New Roman" w:cs="Times New Roman"/>
          <w:sz w:val="24"/>
          <w:szCs w:val="24"/>
          <w:lang w:val="en-US"/>
        </w:rPr>
        <w:t>The communication method</w:t>
      </w:r>
    </w:p>
    <w:p w:rsidR="008F0B90" w:rsidRPr="00B435BB" w:rsidRDefault="008F0B90" w:rsidP="00B435BB">
      <w:pPr>
        <w:numPr>
          <w:ilvl w:val="0"/>
          <w:numId w:val="29"/>
        </w:numPr>
        <w:suppressAutoHyphens w:val="0"/>
        <w:rPr>
          <w:rFonts w:eastAsia="Times New Roman" w:cs="Times New Roman"/>
          <w:sz w:val="24"/>
          <w:szCs w:val="24"/>
          <w:lang w:val="en-US"/>
        </w:rPr>
      </w:pPr>
      <w:r w:rsidRPr="00B435BB">
        <w:rPr>
          <w:rFonts w:eastAsia="Times New Roman" w:cs="Times New Roman"/>
          <w:sz w:val="24"/>
          <w:szCs w:val="24"/>
          <w:lang w:val="en-US"/>
        </w:rPr>
        <w:t>The query model</w:t>
      </w:r>
    </w:p>
    <w:p w:rsidR="008F0B90" w:rsidRPr="00B435BB" w:rsidRDefault="008F0B90" w:rsidP="00B435BB">
      <w:pPr>
        <w:numPr>
          <w:ilvl w:val="0"/>
          <w:numId w:val="29"/>
        </w:numPr>
        <w:suppressAutoHyphens w:val="0"/>
        <w:rPr>
          <w:rFonts w:eastAsia="Times New Roman" w:cs="Times New Roman"/>
          <w:b/>
          <w:sz w:val="24"/>
          <w:szCs w:val="24"/>
          <w:lang w:val="en-US"/>
        </w:rPr>
      </w:pPr>
      <w:r w:rsidRPr="00B435BB">
        <w:rPr>
          <w:rFonts w:eastAsia="Times New Roman" w:cs="Times New Roman"/>
          <w:sz w:val="24"/>
          <w:szCs w:val="24"/>
          <w:lang w:val="en-US"/>
        </w:rPr>
        <w:t xml:space="preserve">The data format </w:t>
      </w:r>
    </w:p>
    <w:p w:rsidR="008F0B90" w:rsidRPr="00B435BB" w:rsidRDefault="008F0B90" w:rsidP="00B435BB">
      <w:pPr>
        <w:suppressAutoHyphens w:val="0"/>
        <w:rPr>
          <w:rFonts w:eastAsia="Times New Roman" w:cs="Times New Roman"/>
          <w:b/>
          <w:sz w:val="24"/>
          <w:szCs w:val="24"/>
          <w:lang w:val="en-US"/>
        </w:rPr>
      </w:pPr>
    </w:p>
    <w:p w:rsidR="008F0B90" w:rsidRDefault="008F0B90" w:rsidP="00B435BB">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By enforcing these constraints, DAS allows a client to integrate data from many diverse sources implementing the protocol at a saleable development cost.  The DAS network of servers comprises a </w:t>
      </w:r>
      <w:r w:rsidRPr="00B435BB">
        <w:rPr>
          <w:rFonts w:eastAsia="Times New Roman" w:cs="Times New Roman"/>
          <w:i/>
          <w:sz w:val="24"/>
          <w:szCs w:val="24"/>
          <w:lang w:val="en-US"/>
        </w:rPr>
        <w:t>registry</w:t>
      </w:r>
      <w:r w:rsidRPr="00B435BB">
        <w:rPr>
          <w:rFonts w:eastAsia="Times New Roman" w:cs="Times New Roman"/>
          <w:sz w:val="24"/>
          <w:szCs w:val="24"/>
          <w:lang w:val="en-US"/>
        </w:rPr>
        <w:t xml:space="preserve">, several </w:t>
      </w:r>
      <w:r w:rsidRPr="00B435BB">
        <w:rPr>
          <w:rFonts w:eastAsia="Times New Roman" w:cs="Times New Roman"/>
          <w:i/>
          <w:sz w:val="24"/>
          <w:szCs w:val="24"/>
          <w:lang w:val="en-US"/>
        </w:rPr>
        <w:t>reference servers</w:t>
      </w:r>
      <w:r w:rsidRPr="00B435BB">
        <w:rPr>
          <w:rFonts w:eastAsia="Times New Roman" w:cs="Times New Roman"/>
          <w:sz w:val="24"/>
          <w:szCs w:val="24"/>
          <w:lang w:val="en-US"/>
        </w:rPr>
        <w:t xml:space="preserve"> and several </w:t>
      </w:r>
      <w:r w:rsidRPr="00B435BB">
        <w:rPr>
          <w:rFonts w:eastAsia="Times New Roman" w:cs="Times New Roman"/>
          <w:i/>
          <w:sz w:val="24"/>
          <w:szCs w:val="24"/>
          <w:lang w:val="en-US"/>
        </w:rPr>
        <w:t>annotation servers</w:t>
      </w:r>
      <w:r w:rsidRPr="00B435BB">
        <w:rPr>
          <w:rFonts w:eastAsia="Times New Roman" w:cs="Times New Roman"/>
          <w:sz w:val="24"/>
          <w:szCs w:val="24"/>
          <w:lang w:val="en-US"/>
        </w:rPr>
        <w:t xml:space="preserve">. </w:t>
      </w:r>
    </w:p>
    <w:p w:rsidR="00022A21" w:rsidRPr="00B435BB" w:rsidRDefault="00022A21" w:rsidP="00B435BB">
      <w:pPr>
        <w:suppressAutoHyphens w:val="0"/>
        <w:jc w:val="both"/>
        <w:rPr>
          <w:rFonts w:eastAsia="Times New Roman" w:cs="Times New Roman"/>
          <w:sz w:val="24"/>
          <w:szCs w:val="24"/>
          <w:lang w:val="en-US"/>
        </w:rPr>
      </w:pPr>
    </w:p>
    <w:p w:rsidR="008F0B90" w:rsidRPr="00B435BB" w:rsidRDefault="008F0B90" w:rsidP="00B435BB">
      <w:pPr>
        <w:suppressAutoHyphens w:val="0"/>
        <w:jc w:val="both"/>
        <w:rPr>
          <w:rFonts w:eastAsia="Times New Roman" w:cs="Times New Roman"/>
          <w:sz w:val="24"/>
          <w:szCs w:val="24"/>
          <w:lang w:val="en-US"/>
        </w:rPr>
      </w:pPr>
      <w:r w:rsidRPr="00B435BB">
        <w:rPr>
          <w:rFonts w:eastAsia="Times New Roman" w:cs="Times New Roman"/>
          <w:b/>
          <w:sz w:val="24"/>
          <w:szCs w:val="24"/>
          <w:lang w:val="en-US"/>
        </w:rPr>
        <w:t>Reference Objects</w:t>
      </w:r>
      <w:r w:rsidRPr="00B435BB">
        <w:rPr>
          <w:rFonts w:eastAsia="Times New Roman" w:cs="Times New Roman"/>
          <w:sz w:val="24"/>
          <w:szCs w:val="24"/>
          <w:lang w:val="en-US"/>
        </w:rPr>
        <w:t>: are items of data with stable identifiers that are targets for annotation. For example, “P15056” refers to a protein sequence upon which annotations can be based. Similarly, “chromosome 21” refers to a DNA sequence.</w:t>
      </w:r>
    </w:p>
    <w:p w:rsidR="008F0B90" w:rsidRPr="00B435BB" w:rsidRDefault="008F0B90" w:rsidP="00B435BB">
      <w:pPr>
        <w:suppressAutoHyphens w:val="0"/>
        <w:jc w:val="both"/>
        <w:rPr>
          <w:rFonts w:eastAsia="Times New Roman" w:cs="Times New Roman"/>
          <w:sz w:val="24"/>
          <w:szCs w:val="24"/>
          <w:lang w:val="en-US"/>
        </w:rPr>
      </w:pPr>
    </w:p>
    <w:p w:rsidR="008F0B90" w:rsidRPr="00B435BB" w:rsidRDefault="008F0B90" w:rsidP="00B435BB">
      <w:pPr>
        <w:suppressAutoHyphens w:val="0"/>
        <w:jc w:val="both"/>
        <w:rPr>
          <w:rFonts w:eastAsia="Times New Roman" w:cs="Times New Roman"/>
          <w:sz w:val="24"/>
          <w:szCs w:val="24"/>
          <w:lang w:val="en-US"/>
        </w:rPr>
      </w:pPr>
      <w:r w:rsidRPr="00B435BB">
        <w:rPr>
          <w:rFonts w:eastAsia="Times New Roman" w:cs="Times New Roman"/>
          <w:b/>
          <w:sz w:val="24"/>
          <w:szCs w:val="24"/>
          <w:lang w:val="en-US"/>
        </w:rPr>
        <w:t>Coordinate System</w:t>
      </w:r>
      <w:r w:rsidRPr="00B435BB">
        <w:rPr>
          <w:rFonts w:eastAsia="Times New Roman" w:cs="Times New Roman"/>
          <w:sz w:val="24"/>
          <w:szCs w:val="24"/>
          <w:lang w:val="en-US"/>
        </w:rPr>
        <w:t>: is a stable, logical set of reference objects. It provides a mechanism to uniquely identify reference objects that share identifiers, such as chromosomes. For example, chromosome 21 might identify several reference objects from different species, but only one within the NCBI 36 human assembly.  An example of coordinate system is presented below</w:t>
      </w:r>
      <w:r>
        <w:rPr>
          <w:rFonts w:eastAsia="Times New Roman" w:cs="Times New Roman"/>
          <w:sz w:val="24"/>
          <w:szCs w:val="24"/>
          <w:lang w:val="en-US"/>
        </w:rPr>
        <w:t>.</w:t>
      </w:r>
      <w:r w:rsidRPr="00B435BB">
        <w:rPr>
          <w:rFonts w:eastAsia="Times New Roman" w:cs="Times New Roman"/>
          <w:sz w:val="24"/>
          <w:szCs w:val="24"/>
          <w:lang w:val="en-US"/>
        </w:rPr>
        <w:t xml:space="preserve"> </w:t>
      </w:r>
    </w:p>
    <w:p w:rsidR="008F0B90" w:rsidRPr="00B435BB" w:rsidRDefault="008F0B90" w:rsidP="00B435BB">
      <w:pPr>
        <w:suppressAutoHyphens w:val="0"/>
        <w:jc w:val="both"/>
        <w:rPr>
          <w:rFonts w:eastAsia="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3"/>
        <w:gridCol w:w="2464"/>
        <w:gridCol w:w="2464"/>
      </w:tblGrid>
      <w:tr w:rsidR="008F0B90" w:rsidRPr="008F0B90" w:rsidTr="00CD07B4">
        <w:tc>
          <w:tcPr>
            <w:tcW w:w="2463" w:type="dxa"/>
          </w:tcPr>
          <w:p w:rsidR="008F0B90" w:rsidRPr="00CD07B4" w:rsidRDefault="008F0B90" w:rsidP="00CD07B4">
            <w:pPr>
              <w:suppressAutoHyphens w:val="0"/>
              <w:jc w:val="center"/>
              <w:rPr>
                <w:rFonts w:eastAsia="Times New Roman" w:cs="Times New Roman"/>
                <w:b/>
                <w:sz w:val="24"/>
                <w:szCs w:val="24"/>
                <w:lang w:val="en-US"/>
              </w:rPr>
            </w:pPr>
            <w:r w:rsidRPr="00CD07B4">
              <w:rPr>
                <w:rFonts w:eastAsia="Times New Roman" w:cs="Times New Roman"/>
                <w:b/>
                <w:sz w:val="24"/>
                <w:szCs w:val="24"/>
                <w:lang w:val="en-US"/>
              </w:rPr>
              <w:t>Category</w:t>
            </w:r>
          </w:p>
        </w:tc>
        <w:tc>
          <w:tcPr>
            <w:tcW w:w="2463" w:type="dxa"/>
          </w:tcPr>
          <w:p w:rsidR="008F0B90" w:rsidRPr="00CD07B4" w:rsidRDefault="008F0B90" w:rsidP="00CD07B4">
            <w:pPr>
              <w:suppressAutoHyphens w:val="0"/>
              <w:jc w:val="center"/>
              <w:rPr>
                <w:rFonts w:eastAsia="Times New Roman" w:cs="Times New Roman"/>
                <w:b/>
                <w:sz w:val="24"/>
                <w:szCs w:val="24"/>
                <w:lang w:val="en-US"/>
              </w:rPr>
            </w:pPr>
            <w:r w:rsidRPr="00CD07B4">
              <w:rPr>
                <w:rFonts w:eastAsia="Times New Roman" w:cs="Times New Roman"/>
                <w:b/>
                <w:sz w:val="24"/>
                <w:szCs w:val="24"/>
                <w:lang w:val="en-US"/>
              </w:rPr>
              <w:t>Authority</w:t>
            </w:r>
          </w:p>
        </w:tc>
        <w:tc>
          <w:tcPr>
            <w:tcW w:w="2464" w:type="dxa"/>
          </w:tcPr>
          <w:p w:rsidR="008F0B90" w:rsidRPr="00CD07B4" w:rsidRDefault="008F0B90" w:rsidP="00CD07B4">
            <w:pPr>
              <w:suppressAutoHyphens w:val="0"/>
              <w:jc w:val="center"/>
              <w:rPr>
                <w:rFonts w:eastAsia="Times New Roman" w:cs="Times New Roman"/>
                <w:b/>
                <w:sz w:val="24"/>
                <w:szCs w:val="24"/>
                <w:lang w:val="en-US"/>
              </w:rPr>
            </w:pPr>
            <w:r w:rsidRPr="00CD07B4">
              <w:rPr>
                <w:rFonts w:eastAsia="Times New Roman" w:cs="Times New Roman"/>
                <w:b/>
                <w:sz w:val="24"/>
                <w:szCs w:val="24"/>
                <w:lang w:val="en-US"/>
              </w:rPr>
              <w:t>Version</w:t>
            </w:r>
          </w:p>
        </w:tc>
        <w:tc>
          <w:tcPr>
            <w:tcW w:w="2464" w:type="dxa"/>
          </w:tcPr>
          <w:p w:rsidR="008F0B90" w:rsidRPr="00CD07B4" w:rsidRDefault="008F0B90" w:rsidP="00CD07B4">
            <w:pPr>
              <w:suppressAutoHyphens w:val="0"/>
              <w:jc w:val="center"/>
              <w:rPr>
                <w:rFonts w:eastAsia="Times New Roman" w:cs="Times New Roman"/>
                <w:b/>
                <w:sz w:val="24"/>
                <w:szCs w:val="24"/>
                <w:lang w:val="en-US"/>
              </w:rPr>
            </w:pPr>
            <w:r w:rsidRPr="00CD07B4">
              <w:rPr>
                <w:rFonts w:eastAsia="Times New Roman" w:cs="Times New Roman"/>
                <w:b/>
                <w:sz w:val="24"/>
                <w:szCs w:val="24"/>
                <w:lang w:val="en-US"/>
              </w:rPr>
              <w:t>Species</w:t>
            </w:r>
          </w:p>
        </w:tc>
      </w:tr>
      <w:tr w:rsidR="008F0B90" w:rsidRPr="008F0B90" w:rsidTr="00CD07B4">
        <w:tc>
          <w:tcPr>
            <w:tcW w:w="2463"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Chromosome</w:t>
            </w:r>
          </w:p>
        </w:tc>
        <w:tc>
          <w:tcPr>
            <w:tcW w:w="2463"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NCBI</w:t>
            </w:r>
          </w:p>
        </w:tc>
        <w:tc>
          <w:tcPr>
            <w:tcW w:w="2464"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36</w:t>
            </w:r>
          </w:p>
        </w:tc>
        <w:tc>
          <w:tcPr>
            <w:tcW w:w="2464"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Homo sapiens</w:t>
            </w:r>
          </w:p>
        </w:tc>
      </w:tr>
      <w:tr w:rsidR="008F0B90" w:rsidRPr="008F0B90" w:rsidTr="00CD07B4">
        <w:tc>
          <w:tcPr>
            <w:tcW w:w="2463"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Scaffold</w:t>
            </w:r>
          </w:p>
        </w:tc>
        <w:tc>
          <w:tcPr>
            <w:tcW w:w="2463"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ZFISH</w:t>
            </w:r>
          </w:p>
        </w:tc>
        <w:tc>
          <w:tcPr>
            <w:tcW w:w="2464"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7</w:t>
            </w:r>
          </w:p>
        </w:tc>
        <w:tc>
          <w:tcPr>
            <w:tcW w:w="2464" w:type="dxa"/>
          </w:tcPr>
          <w:p w:rsidR="008F0B90" w:rsidRPr="00CD07B4" w:rsidRDefault="008F0B90" w:rsidP="00CD07B4">
            <w:pPr>
              <w:suppressAutoHyphens w:val="0"/>
              <w:jc w:val="both"/>
              <w:rPr>
                <w:rFonts w:eastAsia="Times New Roman" w:cs="Times New Roman"/>
                <w:sz w:val="24"/>
                <w:szCs w:val="24"/>
                <w:lang w:val="en-US"/>
              </w:rPr>
            </w:pPr>
            <w:proofErr w:type="spellStart"/>
            <w:r w:rsidRPr="00CD07B4">
              <w:rPr>
                <w:rFonts w:eastAsia="Times New Roman" w:cs="Times New Roman"/>
                <w:sz w:val="24"/>
                <w:szCs w:val="24"/>
                <w:lang w:val="en-US"/>
              </w:rPr>
              <w:t>Danio</w:t>
            </w:r>
            <w:proofErr w:type="spellEnd"/>
            <w:r w:rsidRPr="00CD07B4">
              <w:rPr>
                <w:rFonts w:eastAsia="Times New Roman" w:cs="Times New Roman"/>
                <w:sz w:val="24"/>
                <w:szCs w:val="24"/>
                <w:lang w:val="en-US"/>
              </w:rPr>
              <w:t xml:space="preserve"> </w:t>
            </w:r>
            <w:proofErr w:type="spellStart"/>
            <w:r w:rsidRPr="00CD07B4">
              <w:rPr>
                <w:rFonts w:eastAsia="Times New Roman" w:cs="Times New Roman"/>
                <w:sz w:val="24"/>
                <w:szCs w:val="24"/>
                <w:lang w:val="en-US"/>
              </w:rPr>
              <w:t>rerio</w:t>
            </w:r>
            <w:proofErr w:type="spellEnd"/>
          </w:p>
        </w:tc>
      </w:tr>
      <w:tr w:rsidR="008F0B90" w:rsidRPr="00B435BB" w:rsidTr="00CD07B4">
        <w:tc>
          <w:tcPr>
            <w:tcW w:w="2463"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Protein sequence</w:t>
            </w:r>
          </w:p>
        </w:tc>
        <w:tc>
          <w:tcPr>
            <w:tcW w:w="2463" w:type="dxa"/>
          </w:tcPr>
          <w:p w:rsidR="008F0B90" w:rsidRPr="00CD07B4" w:rsidRDefault="008F0B90" w:rsidP="00CD07B4">
            <w:pPr>
              <w:suppressAutoHyphens w:val="0"/>
              <w:jc w:val="both"/>
              <w:rPr>
                <w:rFonts w:eastAsia="Times New Roman" w:cs="Times New Roman"/>
                <w:sz w:val="24"/>
                <w:szCs w:val="24"/>
                <w:lang w:val="en-US"/>
              </w:rPr>
            </w:pPr>
            <w:proofErr w:type="spellStart"/>
            <w:r w:rsidRPr="00CD07B4">
              <w:rPr>
                <w:rFonts w:eastAsia="Times New Roman" w:cs="Times New Roman"/>
                <w:sz w:val="24"/>
                <w:szCs w:val="24"/>
                <w:lang w:val="en-US"/>
              </w:rPr>
              <w:t>UniProt</w:t>
            </w:r>
            <w:proofErr w:type="spellEnd"/>
          </w:p>
        </w:tc>
        <w:tc>
          <w:tcPr>
            <w:tcW w:w="2464"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w:t>
            </w:r>
          </w:p>
        </w:tc>
        <w:tc>
          <w:tcPr>
            <w:tcW w:w="2464" w:type="dxa"/>
          </w:tcPr>
          <w:p w:rsidR="008F0B90" w:rsidRPr="00CD07B4" w:rsidRDefault="008F0B90" w:rsidP="00CD07B4">
            <w:pPr>
              <w:suppressAutoHyphens w:val="0"/>
              <w:jc w:val="both"/>
              <w:rPr>
                <w:rFonts w:eastAsia="Times New Roman" w:cs="Times New Roman"/>
                <w:sz w:val="24"/>
                <w:szCs w:val="24"/>
                <w:lang w:val="en-US"/>
              </w:rPr>
            </w:pPr>
            <w:r w:rsidRPr="00CD07B4">
              <w:rPr>
                <w:rFonts w:eastAsia="Times New Roman" w:cs="Times New Roman"/>
                <w:sz w:val="24"/>
                <w:szCs w:val="24"/>
                <w:lang w:val="en-US"/>
              </w:rPr>
              <w:t>-</w:t>
            </w:r>
          </w:p>
        </w:tc>
      </w:tr>
    </w:tbl>
    <w:p w:rsidR="008F0B90" w:rsidRPr="00B435BB" w:rsidRDefault="008F0B90" w:rsidP="00B435BB">
      <w:pPr>
        <w:suppressAutoHyphens w:val="0"/>
        <w:jc w:val="both"/>
        <w:rPr>
          <w:rFonts w:eastAsia="Times New Roman" w:cs="Times New Roman"/>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b/>
          <w:sz w:val="24"/>
          <w:szCs w:val="24"/>
          <w:lang w:val="en-US"/>
        </w:rPr>
        <w:t>Reference and Annotation Servers:</w:t>
      </w:r>
      <w:r w:rsidRPr="00B435BB">
        <w:rPr>
          <w:rFonts w:eastAsia="Times New Roman" w:cs="Times New Roman"/>
          <w:sz w:val="24"/>
          <w:szCs w:val="24"/>
          <w:lang w:val="en-US"/>
        </w:rPr>
        <w:t xml:space="preserve"> a reference server is a DAS server that provides core data for the reference objects in a particular coordinate system. Annotation servers are specialized for returning a list of annotations for the reference objects within a coordinate system. The distinction between reference and annotation servers is conceptual rather than physical, as a single server instance can play both roles, by offering both sequences and annotations of those sequences. </w:t>
      </w:r>
    </w:p>
    <w:p w:rsidR="008F0B90" w:rsidRPr="00B435BB" w:rsidRDefault="008F0B90" w:rsidP="004C2D3F">
      <w:pPr>
        <w:suppressAutoHyphens w:val="0"/>
        <w:jc w:val="both"/>
        <w:rPr>
          <w:rFonts w:eastAsia="Times New Roman" w:cs="Times New Roman"/>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b/>
          <w:sz w:val="24"/>
          <w:szCs w:val="24"/>
          <w:lang w:val="en-US"/>
        </w:rPr>
        <w:t>DAS Registry</w:t>
      </w:r>
      <w:r w:rsidRPr="00B435BB">
        <w:rPr>
          <w:rFonts w:eastAsia="Times New Roman" w:cs="Times New Roman"/>
          <w:sz w:val="24"/>
          <w:szCs w:val="24"/>
          <w:lang w:val="en-US"/>
        </w:rPr>
        <w:t>: it catalogues and describe</w:t>
      </w:r>
      <w:r>
        <w:rPr>
          <w:rFonts w:eastAsia="Times New Roman" w:cs="Times New Roman"/>
          <w:sz w:val="24"/>
          <w:szCs w:val="24"/>
          <w:lang w:val="en-US"/>
        </w:rPr>
        <w:t>s</w:t>
      </w:r>
      <w:r w:rsidRPr="00B435BB">
        <w:rPr>
          <w:rFonts w:eastAsia="Times New Roman" w:cs="Times New Roman"/>
          <w:sz w:val="24"/>
          <w:szCs w:val="24"/>
          <w:lang w:val="en-US"/>
        </w:rPr>
        <w:t xml:space="preserve"> the capabilities and coordinate systems of DAS servers</w:t>
      </w:r>
      <w:r>
        <w:rPr>
          <w:rFonts w:eastAsia="Times New Roman" w:cs="Times New Roman"/>
          <w:sz w:val="24"/>
          <w:szCs w:val="24"/>
          <w:lang w:val="en-US"/>
        </w:rPr>
        <w:t>,</w:t>
      </w:r>
      <w:r w:rsidRPr="00B435BB">
        <w:rPr>
          <w:rFonts w:eastAsia="Times New Roman" w:cs="Times New Roman"/>
          <w:sz w:val="24"/>
          <w:szCs w:val="24"/>
          <w:lang w:val="en-US"/>
        </w:rPr>
        <w:t xml:space="preserve"> </w:t>
      </w:r>
      <w:r>
        <w:rPr>
          <w:rFonts w:eastAsia="Times New Roman" w:cs="Times New Roman"/>
          <w:sz w:val="24"/>
          <w:szCs w:val="24"/>
          <w:lang w:val="en-US"/>
        </w:rPr>
        <w:t>a</w:t>
      </w:r>
      <w:r w:rsidRPr="00B435BB">
        <w:rPr>
          <w:rFonts w:eastAsia="Times New Roman" w:cs="Times New Roman"/>
          <w:sz w:val="24"/>
          <w:szCs w:val="24"/>
          <w:lang w:val="en-US"/>
        </w:rPr>
        <w:t xml:space="preserve">llows discovery of available DAS services, automatically validates registered DAS sources to ensure that they correctly implement the protocol, and provides a mechanism for activating or highlighting individual DAS services in clients. </w:t>
      </w:r>
    </w:p>
    <w:p w:rsidR="008F0B90" w:rsidRPr="00B435BB" w:rsidRDefault="008F0B90" w:rsidP="00B435BB">
      <w:pPr>
        <w:suppressAutoHyphens w:val="0"/>
        <w:rPr>
          <w:rFonts w:eastAsia="Times New Roman" w:cs="Times New Roman"/>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b/>
          <w:sz w:val="24"/>
          <w:szCs w:val="24"/>
          <w:lang w:val="en-US"/>
        </w:rPr>
        <w:t>Client</w:t>
      </w:r>
      <w:r w:rsidRPr="00B435BB">
        <w:rPr>
          <w:rFonts w:eastAsia="Times New Roman" w:cs="Times New Roman"/>
          <w:sz w:val="24"/>
          <w:szCs w:val="24"/>
          <w:lang w:val="en-US"/>
        </w:rPr>
        <w:t xml:space="preserve">: </w:t>
      </w:r>
      <w:r>
        <w:rPr>
          <w:rFonts w:eastAsia="Times New Roman" w:cs="Times New Roman"/>
          <w:sz w:val="24"/>
          <w:szCs w:val="24"/>
          <w:lang w:val="en-US"/>
        </w:rPr>
        <w:t>a</w:t>
      </w:r>
      <w:r w:rsidRPr="00B435BB">
        <w:rPr>
          <w:rFonts w:eastAsia="Times New Roman" w:cs="Times New Roman"/>
          <w:sz w:val="24"/>
          <w:szCs w:val="24"/>
          <w:lang w:val="en-US"/>
        </w:rPr>
        <w:t xml:space="preserve"> DAS client typically integrates data from a number of DAS servers, making use of the different data types. For e.g., a client may implement the following procedures for a particular sequence location:</w:t>
      </w:r>
    </w:p>
    <w:p w:rsidR="008F0B90" w:rsidRPr="00B435BB" w:rsidRDefault="008F0B90" w:rsidP="004C2D3F">
      <w:pPr>
        <w:numPr>
          <w:ilvl w:val="0"/>
          <w:numId w:val="30"/>
        </w:numPr>
        <w:suppressAutoHyphens w:val="0"/>
        <w:jc w:val="both"/>
        <w:rPr>
          <w:rFonts w:eastAsia="Times New Roman" w:cs="Times New Roman"/>
          <w:sz w:val="24"/>
          <w:szCs w:val="24"/>
          <w:lang w:val="en-US"/>
        </w:rPr>
      </w:pPr>
      <w:r w:rsidRPr="00B435BB">
        <w:rPr>
          <w:rFonts w:eastAsia="Times New Roman" w:cs="Times New Roman"/>
          <w:sz w:val="24"/>
          <w:szCs w:val="24"/>
          <w:lang w:val="en-US"/>
        </w:rPr>
        <w:lastRenderedPageBreak/>
        <w:t xml:space="preserve">Contact DAS registry to find reference and annotation servers for a particular genomic assembly </w:t>
      </w:r>
    </w:p>
    <w:p w:rsidR="008F0B90" w:rsidRPr="00B435BB" w:rsidRDefault="008F0B90" w:rsidP="004C2D3F">
      <w:pPr>
        <w:numPr>
          <w:ilvl w:val="0"/>
          <w:numId w:val="30"/>
        </w:numPr>
        <w:suppressAutoHyphens w:val="0"/>
        <w:jc w:val="both"/>
        <w:rPr>
          <w:rFonts w:eastAsia="Times New Roman" w:cs="Times New Roman"/>
          <w:sz w:val="24"/>
          <w:szCs w:val="24"/>
          <w:lang w:val="en-US"/>
        </w:rPr>
      </w:pPr>
      <w:r w:rsidRPr="00B435BB">
        <w:rPr>
          <w:rFonts w:eastAsia="Times New Roman" w:cs="Times New Roman"/>
          <w:sz w:val="24"/>
          <w:szCs w:val="24"/>
          <w:lang w:val="en-US"/>
        </w:rPr>
        <w:t>Obtain sequences from a reference server</w:t>
      </w:r>
    </w:p>
    <w:p w:rsidR="008F0B90" w:rsidRPr="00B435BB" w:rsidRDefault="008F0B90" w:rsidP="004C2D3F">
      <w:pPr>
        <w:numPr>
          <w:ilvl w:val="0"/>
          <w:numId w:val="30"/>
        </w:numPr>
        <w:suppressAutoHyphens w:val="0"/>
        <w:jc w:val="both"/>
        <w:rPr>
          <w:rFonts w:eastAsia="Times New Roman" w:cs="Times New Roman"/>
          <w:sz w:val="24"/>
          <w:szCs w:val="24"/>
          <w:lang w:val="en-US"/>
        </w:rPr>
      </w:pPr>
      <w:r w:rsidRPr="00B435BB">
        <w:rPr>
          <w:rFonts w:eastAsia="Times New Roman" w:cs="Times New Roman"/>
          <w:sz w:val="24"/>
          <w:szCs w:val="24"/>
          <w:lang w:val="en-US"/>
        </w:rPr>
        <w:t>Obtain sequence features from annotation servers</w:t>
      </w:r>
    </w:p>
    <w:p w:rsidR="008F0B90" w:rsidRPr="00B435BB" w:rsidRDefault="008F0B90" w:rsidP="004C2D3F">
      <w:pPr>
        <w:numPr>
          <w:ilvl w:val="0"/>
          <w:numId w:val="30"/>
        </w:numPr>
        <w:suppressAutoHyphens w:val="0"/>
        <w:jc w:val="both"/>
        <w:rPr>
          <w:rFonts w:eastAsia="Times New Roman" w:cs="Times New Roman"/>
          <w:sz w:val="24"/>
          <w:szCs w:val="24"/>
          <w:lang w:val="en-US"/>
        </w:rPr>
      </w:pPr>
      <w:r w:rsidRPr="00B435BB">
        <w:rPr>
          <w:rFonts w:eastAsia="Times New Roman" w:cs="Times New Roman"/>
          <w:sz w:val="24"/>
          <w:szCs w:val="24"/>
          <w:lang w:val="en-US"/>
        </w:rPr>
        <w:t>Display the annotations in the context of the sequence</w:t>
      </w:r>
    </w:p>
    <w:p w:rsidR="008F0B90" w:rsidRPr="00B435BB" w:rsidRDefault="008F0B90" w:rsidP="004C2D3F">
      <w:pPr>
        <w:suppressAutoHyphens w:val="0"/>
        <w:jc w:val="both"/>
        <w:rPr>
          <w:rFonts w:eastAsia="Times New Roman" w:cs="Times New Roman"/>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sz w:val="24"/>
          <w:szCs w:val="24"/>
          <w:lang w:val="en-US"/>
        </w:rPr>
        <w:t>Below is the DAS/2 UML modeling schema</w:t>
      </w:r>
      <w:r>
        <w:rPr>
          <w:rFonts w:eastAsia="Times New Roman" w:cs="Times New Roman"/>
          <w:sz w:val="24"/>
          <w:szCs w:val="24"/>
          <w:lang w:val="en-US"/>
        </w:rPr>
        <w:t>.</w:t>
      </w:r>
      <w:r w:rsidRPr="00B435BB">
        <w:rPr>
          <w:rFonts w:eastAsia="Times New Roman" w:cs="Times New Roman"/>
          <w:sz w:val="24"/>
          <w:szCs w:val="24"/>
          <w:lang w:val="en-US"/>
        </w:rPr>
        <w:t xml:space="preserve"> </w:t>
      </w:r>
    </w:p>
    <w:p w:rsidR="008F0B90" w:rsidRPr="00B435BB" w:rsidRDefault="008F0B90" w:rsidP="00B435BB">
      <w:pPr>
        <w:suppressAutoHyphens w:val="0"/>
        <w:rPr>
          <w:rFonts w:eastAsia="Times New Roman" w:cs="Times New Roman"/>
          <w:sz w:val="24"/>
          <w:szCs w:val="24"/>
          <w:lang w:val="en-US"/>
        </w:rPr>
      </w:pPr>
    </w:p>
    <w:p w:rsidR="008F0B90" w:rsidRPr="00B435BB" w:rsidRDefault="008A1F1F" w:rsidP="00B435BB">
      <w:pPr>
        <w:suppressAutoHyphens w:val="0"/>
        <w:rPr>
          <w:rFonts w:eastAsia="Times New Roman" w:cs="Times New Roman"/>
          <w:sz w:val="24"/>
          <w:szCs w:val="24"/>
          <w:lang w:val="en-US"/>
        </w:rPr>
      </w:pPr>
      <w:r>
        <w:rPr>
          <w:noProof/>
          <w:lang w:eastAsia="it-IT"/>
        </w:rPr>
        <w:drawing>
          <wp:inline distT="0" distB="0" distL="0" distR="0">
            <wp:extent cx="5951220" cy="3936365"/>
            <wp:effectExtent l="0" t="0" r="0" b="6985"/>
            <wp:docPr id="12" name="Picture 12" descr="Das2Abstract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s2AbstractAP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1220" cy="3936365"/>
                    </a:xfrm>
                    <a:prstGeom prst="rect">
                      <a:avLst/>
                    </a:prstGeom>
                    <a:noFill/>
                    <a:ln>
                      <a:noFill/>
                    </a:ln>
                  </pic:spPr>
                </pic:pic>
              </a:graphicData>
            </a:graphic>
          </wp:inline>
        </w:drawing>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In the above schema, the </w:t>
      </w:r>
      <w:r w:rsidRPr="00B435BB">
        <w:rPr>
          <w:rFonts w:eastAsia="Times New Roman" w:cs="Times New Roman"/>
          <w:i/>
          <w:sz w:val="24"/>
          <w:szCs w:val="24"/>
          <w:lang w:val="en-US"/>
        </w:rPr>
        <w:t>Das2Source</w:t>
      </w:r>
      <w:r w:rsidRPr="00B435BB">
        <w:rPr>
          <w:rFonts w:eastAsia="Times New Roman" w:cs="Times New Roman"/>
          <w:sz w:val="24"/>
          <w:szCs w:val="24"/>
          <w:lang w:val="en-US"/>
        </w:rPr>
        <w:t xml:space="preserve">, </w:t>
      </w:r>
      <w:r w:rsidRPr="00B435BB">
        <w:rPr>
          <w:rFonts w:eastAsia="Times New Roman" w:cs="Times New Roman"/>
          <w:i/>
          <w:sz w:val="24"/>
          <w:szCs w:val="24"/>
          <w:lang w:val="en-US"/>
        </w:rPr>
        <w:t>Das2Region</w:t>
      </w:r>
      <w:r w:rsidRPr="00B435BB">
        <w:rPr>
          <w:rFonts w:eastAsia="Times New Roman" w:cs="Times New Roman"/>
          <w:sz w:val="24"/>
          <w:szCs w:val="24"/>
          <w:lang w:val="en-US"/>
        </w:rPr>
        <w:t xml:space="preserve">, </w:t>
      </w:r>
      <w:r w:rsidRPr="00B435BB">
        <w:rPr>
          <w:rFonts w:eastAsia="Times New Roman" w:cs="Times New Roman"/>
          <w:i/>
          <w:sz w:val="24"/>
          <w:szCs w:val="24"/>
          <w:lang w:val="en-US"/>
        </w:rPr>
        <w:t>Das2Feature</w:t>
      </w:r>
      <w:r w:rsidRPr="00B435BB">
        <w:rPr>
          <w:rFonts w:eastAsia="Times New Roman" w:cs="Times New Roman"/>
          <w:sz w:val="24"/>
          <w:szCs w:val="24"/>
          <w:lang w:val="en-US"/>
        </w:rPr>
        <w:t xml:space="preserve"> and </w:t>
      </w:r>
      <w:r w:rsidRPr="00B435BB">
        <w:rPr>
          <w:rFonts w:eastAsia="Times New Roman" w:cs="Times New Roman"/>
          <w:i/>
          <w:sz w:val="24"/>
          <w:szCs w:val="24"/>
          <w:lang w:val="en-US"/>
        </w:rPr>
        <w:t>Das2Type</w:t>
      </w:r>
      <w:r w:rsidRPr="00B435BB">
        <w:rPr>
          <w:rFonts w:eastAsia="Times New Roman" w:cs="Times New Roman"/>
          <w:sz w:val="24"/>
          <w:szCs w:val="24"/>
          <w:lang w:val="en-US"/>
        </w:rPr>
        <w:t xml:space="preserve"> interfaces comprise the core model, which gives the source information of each server, regions contained </w:t>
      </w:r>
      <w:r>
        <w:rPr>
          <w:rFonts w:eastAsia="Times New Roman" w:cs="Times New Roman"/>
          <w:sz w:val="24"/>
          <w:szCs w:val="24"/>
          <w:lang w:val="en-US"/>
        </w:rPr>
        <w:t>in</w:t>
      </w:r>
      <w:r w:rsidRPr="00B435BB">
        <w:rPr>
          <w:rFonts w:eastAsia="Times New Roman" w:cs="Times New Roman"/>
          <w:sz w:val="24"/>
          <w:szCs w:val="24"/>
          <w:lang w:val="en-US"/>
        </w:rPr>
        <w:t xml:space="preserve"> each source, features of each region and type of features respectively. The </w:t>
      </w:r>
      <w:r w:rsidRPr="00B435BB">
        <w:rPr>
          <w:rFonts w:eastAsia="Times New Roman" w:cs="Times New Roman"/>
          <w:i/>
          <w:sz w:val="24"/>
          <w:szCs w:val="24"/>
          <w:lang w:val="en-US"/>
        </w:rPr>
        <w:t xml:space="preserve">Das2Feature </w:t>
      </w:r>
      <w:r w:rsidRPr="00B435BB">
        <w:rPr>
          <w:rFonts w:eastAsia="Times New Roman" w:cs="Times New Roman"/>
          <w:sz w:val="24"/>
          <w:szCs w:val="24"/>
          <w:lang w:val="en-US"/>
        </w:rPr>
        <w:t>interface has part</w:t>
      </w:r>
      <w:r>
        <w:rPr>
          <w:rFonts w:eastAsia="Times New Roman" w:cs="Times New Roman"/>
          <w:sz w:val="24"/>
          <w:szCs w:val="24"/>
          <w:lang w:val="en-US"/>
        </w:rPr>
        <w:t>/</w:t>
      </w:r>
      <w:r w:rsidRPr="00B435BB">
        <w:rPr>
          <w:rFonts w:eastAsia="Times New Roman" w:cs="Times New Roman"/>
          <w:sz w:val="24"/>
          <w:szCs w:val="24"/>
          <w:lang w:val="en-US"/>
        </w:rPr>
        <w:t xml:space="preserve">parent relationship, as shown in the extreme right of the figure above. </w:t>
      </w:r>
    </w:p>
    <w:p w:rsidR="008F0B90" w:rsidRPr="00B435BB" w:rsidRDefault="008F0B90" w:rsidP="004C2D3F">
      <w:pPr>
        <w:suppressAutoHyphens w:val="0"/>
        <w:jc w:val="both"/>
        <w:rPr>
          <w:rFonts w:eastAsia="Times New Roman" w:cs="Times New Roman"/>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The basic query types of DAS are </w:t>
      </w:r>
      <w:r w:rsidRPr="00B435BB">
        <w:rPr>
          <w:rFonts w:eastAsia="Times New Roman" w:cs="Times New Roman"/>
          <w:i/>
          <w:sz w:val="24"/>
          <w:szCs w:val="24"/>
          <w:lang w:val="en-US"/>
        </w:rPr>
        <w:t>Source</w:t>
      </w:r>
      <w:r w:rsidRPr="00B435BB">
        <w:rPr>
          <w:rFonts w:eastAsia="Times New Roman" w:cs="Times New Roman"/>
          <w:sz w:val="24"/>
          <w:szCs w:val="24"/>
          <w:lang w:val="en-US"/>
        </w:rPr>
        <w:t xml:space="preserve">, </w:t>
      </w:r>
      <w:r w:rsidRPr="00B435BB">
        <w:rPr>
          <w:rFonts w:eastAsia="Times New Roman" w:cs="Times New Roman"/>
          <w:i/>
          <w:sz w:val="24"/>
          <w:szCs w:val="24"/>
          <w:lang w:val="en-US"/>
        </w:rPr>
        <w:t>Segments</w:t>
      </w:r>
      <w:r w:rsidRPr="00B435BB">
        <w:rPr>
          <w:rFonts w:eastAsia="Times New Roman" w:cs="Times New Roman"/>
          <w:sz w:val="24"/>
          <w:szCs w:val="24"/>
          <w:lang w:val="en-US"/>
        </w:rPr>
        <w:t xml:space="preserve">, </w:t>
      </w:r>
      <w:r w:rsidRPr="00B435BB">
        <w:rPr>
          <w:rFonts w:eastAsia="Times New Roman" w:cs="Times New Roman"/>
          <w:i/>
          <w:sz w:val="24"/>
          <w:szCs w:val="24"/>
          <w:lang w:val="en-US"/>
        </w:rPr>
        <w:t>Types</w:t>
      </w:r>
      <w:r w:rsidRPr="00B435BB">
        <w:rPr>
          <w:rFonts w:eastAsia="Times New Roman" w:cs="Times New Roman"/>
          <w:sz w:val="24"/>
          <w:szCs w:val="24"/>
          <w:lang w:val="en-US"/>
        </w:rPr>
        <w:t xml:space="preserve"> and </w:t>
      </w:r>
      <w:r w:rsidRPr="00B435BB">
        <w:rPr>
          <w:rFonts w:eastAsia="Times New Roman" w:cs="Times New Roman"/>
          <w:i/>
          <w:sz w:val="24"/>
          <w:szCs w:val="24"/>
          <w:lang w:val="en-US"/>
        </w:rPr>
        <w:t>Features</w:t>
      </w:r>
      <w:r w:rsidRPr="00B435BB">
        <w:rPr>
          <w:rFonts w:eastAsia="Times New Roman" w:cs="Times New Roman"/>
          <w:sz w:val="24"/>
          <w:szCs w:val="24"/>
          <w:lang w:val="en-US"/>
        </w:rPr>
        <w:t xml:space="preserve">. The </w:t>
      </w:r>
      <w:r w:rsidRPr="00B435BB">
        <w:rPr>
          <w:rFonts w:eastAsia="Times New Roman" w:cs="Times New Roman"/>
          <w:i/>
          <w:sz w:val="24"/>
          <w:szCs w:val="24"/>
          <w:lang w:val="en-US"/>
        </w:rPr>
        <w:t>Source</w:t>
      </w:r>
      <w:r w:rsidRPr="00B435BB">
        <w:rPr>
          <w:rFonts w:eastAsia="Times New Roman" w:cs="Times New Roman"/>
          <w:sz w:val="24"/>
          <w:szCs w:val="24"/>
          <w:lang w:val="en-US"/>
        </w:rPr>
        <w:t xml:space="preserve"> lists available genome in a server, </w:t>
      </w:r>
      <w:r w:rsidRPr="00B435BB">
        <w:rPr>
          <w:rFonts w:eastAsia="Times New Roman" w:cs="Times New Roman"/>
          <w:i/>
          <w:sz w:val="24"/>
          <w:szCs w:val="24"/>
          <w:lang w:val="en-US"/>
        </w:rPr>
        <w:t>Segments</w:t>
      </w:r>
      <w:r w:rsidRPr="00B435BB">
        <w:rPr>
          <w:rFonts w:eastAsia="Times New Roman" w:cs="Times New Roman"/>
          <w:sz w:val="24"/>
          <w:szCs w:val="24"/>
          <w:lang w:val="en-US"/>
        </w:rPr>
        <w:t xml:space="preserve"> lists chromosomes per genome, </w:t>
      </w:r>
      <w:r w:rsidRPr="00B435BB">
        <w:rPr>
          <w:rFonts w:eastAsia="Times New Roman" w:cs="Times New Roman"/>
          <w:i/>
          <w:sz w:val="24"/>
          <w:szCs w:val="24"/>
          <w:lang w:val="en-US"/>
        </w:rPr>
        <w:t>Types</w:t>
      </w:r>
      <w:r w:rsidRPr="00B435BB">
        <w:rPr>
          <w:rFonts w:eastAsia="Times New Roman" w:cs="Times New Roman"/>
          <w:sz w:val="24"/>
          <w:szCs w:val="24"/>
          <w:lang w:val="en-US"/>
        </w:rPr>
        <w:t xml:space="preserve"> lists types of annotation</w:t>
      </w:r>
      <w:r>
        <w:rPr>
          <w:rFonts w:eastAsia="Times New Roman" w:cs="Times New Roman"/>
          <w:sz w:val="24"/>
          <w:szCs w:val="24"/>
          <w:lang w:val="en-US"/>
        </w:rPr>
        <w:t>s</w:t>
      </w:r>
      <w:r w:rsidRPr="00B435BB">
        <w:rPr>
          <w:rFonts w:eastAsia="Times New Roman" w:cs="Times New Roman"/>
          <w:sz w:val="24"/>
          <w:szCs w:val="24"/>
          <w:lang w:val="en-US"/>
        </w:rPr>
        <w:t xml:space="preserve"> (file format, etc.) available and the </w:t>
      </w:r>
      <w:r w:rsidRPr="00B435BB">
        <w:rPr>
          <w:rFonts w:eastAsia="Times New Roman" w:cs="Times New Roman"/>
          <w:i/>
          <w:sz w:val="24"/>
          <w:szCs w:val="24"/>
          <w:lang w:val="en-US"/>
        </w:rPr>
        <w:t>Features</w:t>
      </w:r>
      <w:r w:rsidRPr="00B435BB">
        <w:rPr>
          <w:rFonts w:eastAsia="Times New Roman" w:cs="Times New Roman"/>
          <w:sz w:val="24"/>
          <w:szCs w:val="24"/>
          <w:lang w:val="en-US"/>
        </w:rPr>
        <w:t xml:space="preserve"> lists annotation details in specific region</w:t>
      </w:r>
      <w:r>
        <w:rPr>
          <w:rFonts w:eastAsia="Times New Roman" w:cs="Times New Roman"/>
          <w:sz w:val="24"/>
          <w:szCs w:val="24"/>
          <w:lang w:val="en-US"/>
        </w:rPr>
        <w:t>s</w:t>
      </w:r>
      <w:r w:rsidRPr="00B435BB">
        <w:rPr>
          <w:rFonts w:eastAsia="Times New Roman" w:cs="Times New Roman"/>
          <w:sz w:val="24"/>
          <w:szCs w:val="24"/>
          <w:lang w:val="en-US"/>
        </w:rPr>
        <w:t xml:space="preserve">. </w:t>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B435BB">
      <w:pPr>
        <w:suppressAutoHyphens w:val="0"/>
        <w:rPr>
          <w:rFonts w:eastAsia="Times New Roman" w:cs="Times New Roman"/>
          <w:b/>
          <w:sz w:val="24"/>
          <w:szCs w:val="24"/>
          <w:lang w:val="en-US"/>
        </w:rPr>
      </w:pPr>
      <w:r w:rsidRPr="00B435BB">
        <w:rPr>
          <w:rFonts w:eastAsia="Times New Roman" w:cs="Times New Roman"/>
          <w:b/>
          <w:sz w:val="24"/>
          <w:szCs w:val="24"/>
          <w:lang w:val="en-US"/>
        </w:rPr>
        <w:br w:type="page"/>
      </w:r>
    </w:p>
    <w:p w:rsidR="008F0B90" w:rsidRPr="00B435BB" w:rsidRDefault="008F0B90" w:rsidP="00B435BB">
      <w:pPr>
        <w:suppressAutoHyphens w:val="0"/>
        <w:rPr>
          <w:rFonts w:eastAsia="Times New Roman" w:cs="Times New Roman"/>
          <w:b/>
          <w:sz w:val="24"/>
          <w:szCs w:val="24"/>
          <w:lang w:val="en-US"/>
        </w:rPr>
      </w:pPr>
      <w:r w:rsidRPr="00B435BB">
        <w:rPr>
          <w:rFonts w:eastAsia="Times New Roman" w:cs="Times New Roman"/>
          <w:b/>
          <w:sz w:val="24"/>
          <w:szCs w:val="24"/>
          <w:lang w:val="en-US"/>
        </w:rPr>
        <w:lastRenderedPageBreak/>
        <w:t>2.2 IGB</w:t>
      </w:r>
      <w:r w:rsidRPr="00B435BB">
        <w:rPr>
          <w:rFonts w:eastAsia="Times New Roman" w:cs="Times New Roman"/>
          <w:b/>
          <w:sz w:val="24"/>
          <w:szCs w:val="24"/>
          <w:vertAlign w:val="superscript"/>
          <w:lang w:val="en-US"/>
        </w:rPr>
        <w:footnoteReference w:id="3"/>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The </w:t>
      </w:r>
      <w:r w:rsidRPr="004C2D3F">
        <w:rPr>
          <w:rFonts w:eastAsia="Times New Roman" w:cs="Times New Roman"/>
          <w:b/>
          <w:sz w:val="24"/>
          <w:szCs w:val="24"/>
          <w:lang w:val="en-US"/>
        </w:rPr>
        <w:t>Integrated Genome Browser</w:t>
      </w:r>
      <w:r w:rsidRPr="007F150C">
        <w:rPr>
          <w:rFonts w:eastAsia="Times New Roman" w:cs="Times New Roman"/>
          <w:sz w:val="24"/>
          <w:szCs w:val="24"/>
          <w:lang w:val="en-US"/>
        </w:rPr>
        <w:t xml:space="preserve"> (</w:t>
      </w:r>
      <w:r w:rsidRPr="004C2D3F">
        <w:rPr>
          <w:rFonts w:eastAsia="Times New Roman" w:cs="Times New Roman"/>
          <w:b/>
          <w:sz w:val="24"/>
          <w:szCs w:val="24"/>
          <w:lang w:val="en-US"/>
        </w:rPr>
        <w:t>IGB</w:t>
      </w:r>
      <w:r w:rsidRPr="007F150C">
        <w:rPr>
          <w:rFonts w:eastAsia="Times New Roman" w:cs="Times New Roman"/>
          <w:sz w:val="24"/>
          <w:szCs w:val="24"/>
          <w:lang w:val="en-US"/>
        </w:rPr>
        <w:t>)</w:t>
      </w:r>
      <w:r w:rsidRPr="00B435BB">
        <w:rPr>
          <w:rFonts w:eastAsia="Times New Roman" w:cs="Times New Roman"/>
          <w:sz w:val="24"/>
          <w:szCs w:val="24"/>
          <w:lang w:val="en-US"/>
        </w:rPr>
        <w:t xml:space="preserve"> is an interactive, zoom able scrollable software program which can be used to visualize and explore genome-scale data sets, such as tiling array data, NGS results, genome annotations, microarray designs and the sequence itself.  The IGB interacts with DAS using the underlying object-oriented data model called the </w:t>
      </w:r>
      <w:proofErr w:type="spellStart"/>
      <w:r w:rsidRPr="00B435BB">
        <w:rPr>
          <w:rFonts w:eastAsia="Times New Roman" w:cs="Times New Roman"/>
          <w:sz w:val="24"/>
          <w:szCs w:val="24"/>
          <w:lang w:val="en-US"/>
        </w:rPr>
        <w:t>Genometry</w:t>
      </w:r>
      <w:proofErr w:type="spellEnd"/>
      <w:r w:rsidRPr="00B435BB">
        <w:rPr>
          <w:rFonts w:eastAsia="Times New Roman" w:cs="Times New Roman"/>
          <w:sz w:val="24"/>
          <w:szCs w:val="24"/>
          <w:lang w:val="en-US"/>
        </w:rPr>
        <w:t xml:space="preserve">, which is also the underlying data model of the IGB. </w:t>
      </w:r>
    </w:p>
    <w:p w:rsidR="008F0B90" w:rsidRPr="00B435BB" w:rsidRDefault="008F0B90" w:rsidP="00B435BB">
      <w:pPr>
        <w:suppressAutoHyphens w:val="0"/>
        <w:rPr>
          <w:rFonts w:eastAsia="Times New Roman" w:cs="Times New Roman"/>
          <w:sz w:val="24"/>
          <w:szCs w:val="24"/>
          <w:lang w:val="en-US"/>
        </w:rPr>
      </w:pPr>
    </w:p>
    <w:p w:rsidR="008F0B90" w:rsidRPr="00B435BB" w:rsidRDefault="008A1F1F" w:rsidP="00B435BB">
      <w:pPr>
        <w:suppressAutoHyphens w:val="0"/>
        <w:rPr>
          <w:rFonts w:eastAsia="Times New Roman" w:cs="Times New Roman"/>
          <w:sz w:val="24"/>
          <w:szCs w:val="24"/>
          <w:lang w:val="en-US"/>
        </w:rPr>
      </w:pPr>
      <w:r>
        <w:rPr>
          <w:noProof/>
          <w:lang w:eastAsia="it-IT"/>
        </w:rPr>
        <w:drawing>
          <wp:inline distT="0" distB="0" distL="0" distR="0">
            <wp:extent cx="6478270" cy="4215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8270" cy="4215765"/>
                    </a:xfrm>
                    <a:prstGeom prst="rect">
                      <a:avLst/>
                    </a:prstGeom>
                    <a:noFill/>
                    <a:ln>
                      <a:noFill/>
                    </a:ln>
                  </pic:spPr>
                </pic:pic>
              </a:graphicData>
            </a:graphic>
          </wp:inline>
        </w:drawing>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4C2D3F">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The figure above shows the </w:t>
      </w:r>
      <w:proofErr w:type="spellStart"/>
      <w:r w:rsidRPr="00B435BB">
        <w:rPr>
          <w:rFonts w:eastAsia="Times New Roman" w:cs="Times New Roman"/>
          <w:sz w:val="24"/>
          <w:szCs w:val="24"/>
          <w:lang w:val="en-US"/>
        </w:rPr>
        <w:t>Genometry</w:t>
      </w:r>
      <w:proofErr w:type="spellEnd"/>
      <w:r w:rsidRPr="00B435BB">
        <w:rPr>
          <w:rFonts w:eastAsia="Times New Roman" w:cs="Times New Roman"/>
          <w:sz w:val="24"/>
          <w:szCs w:val="24"/>
          <w:lang w:val="en-US"/>
        </w:rPr>
        <w:t xml:space="preserve"> model of the IGB, where the central concept is the </w:t>
      </w:r>
      <w:proofErr w:type="spellStart"/>
      <w:r w:rsidRPr="004C2D3F">
        <w:rPr>
          <w:rFonts w:eastAsia="Times New Roman" w:cs="Times New Roman"/>
          <w:b/>
          <w:sz w:val="24"/>
          <w:szCs w:val="24"/>
          <w:lang w:val="en-US"/>
        </w:rPr>
        <w:t>SeqSymmetry</w:t>
      </w:r>
      <w:proofErr w:type="spellEnd"/>
      <w:r>
        <w:rPr>
          <w:rFonts w:eastAsia="Times New Roman" w:cs="Times New Roman"/>
          <w:sz w:val="24"/>
          <w:szCs w:val="24"/>
          <w:lang w:val="en-US"/>
        </w:rPr>
        <w:t xml:space="preserve">, </w:t>
      </w:r>
      <w:r w:rsidRPr="00B435BB">
        <w:rPr>
          <w:rFonts w:eastAsia="Times New Roman" w:cs="Times New Roman"/>
          <w:sz w:val="24"/>
          <w:szCs w:val="24"/>
          <w:lang w:val="en-US"/>
        </w:rPr>
        <w:t xml:space="preserve">which is composed of </w:t>
      </w:r>
      <w:proofErr w:type="spellStart"/>
      <w:r w:rsidRPr="004C2D3F">
        <w:rPr>
          <w:rFonts w:eastAsia="Times New Roman" w:cs="Times New Roman"/>
          <w:b/>
          <w:sz w:val="24"/>
          <w:szCs w:val="24"/>
          <w:lang w:val="en-US"/>
        </w:rPr>
        <w:t>SeqSpan</w:t>
      </w:r>
      <w:proofErr w:type="spellEnd"/>
      <w:r w:rsidRPr="00B435BB">
        <w:rPr>
          <w:rFonts w:eastAsia="Times New Roman" w:cs="Times New Roman"/>
          <w:sz w:val="24"/>
          <w:szCs w:val="24"/>
          <w:lang w:val="en-US"/>
        </w:rPr>
        <w:t xml:space="preserve"> </w:t>
      </w:r>
      <w:r>
        <w:rPr>
          <w:rFonts w:eastAsia="Times New Roman" w:cs="Times New Roman"/>
          <w:sz w:val="24"/>
          <w:szCs w:val="24"/>
          <w:lang w:val="en-US"/>
        </w:rPr>
        <w:t>that</w:t>
      </w:r>
      <w:r w:rsidRPr="00B435BB">
        <w:rPr>
          <w:rFonts w:eastAsia="Times New Roman" w:cs="Times New Roman"/>
          <w:sz w:val="24"/>
          <w:szCs w:val="24"/>
          <w:lang w:val="en-US"/>
        </w:rPr>
        <w:t xml:space="preserve"> represent</w:t>
      </w:r>
      <w:r>
        <w:rPr>
          <w:rFonts w:eastAsia="Times New Roman" w:cs="Times New Roman"/>
          <w:sz w:val="24"/>
          <w:szCs w:val="24"/>
          <w:lang w:val="en-US"/>
        </w:rPr>
        <w:t>s</w:t>
      </w:r>
      <w:r w:rsidRPr="00B435BB">
        <w:rPr>
          <w:rFonts w:eastAsia="Times New Roman" w:cs="Times New Roman"/>
          <w:sz w:val="24"/>
          <w:szCs w:val="24"/>
          <w:lang w:val="en-US"/>
        </w:rPr>
        <w:t xml:space="preserve"> </w:t>
      </w:r>
      <w:r w:rsidRPr="004C2D3F">
        <w:rPr>
          <w:rFonts w:eastAsia="Times New Roman" w:cs="Times New Roman"/>
          <w:sz w:val="24"/>
          <w:szCs w:val="24"/>
          <w:lang w:val="en-US"/>
        </w:rPr>
        <w:t>the breadth of the sequence and the depth</w:t>
      </w:r>
      <w:r w:rsidRPr="00B435BB">
        <w:rPr>
          <w:rFonts w:eastAsia="Times New Roman" w:cs="Times New Roman"/>
          <w:sz w:val="24"/>
          <w:szCs w:val="24"/>
          <w:lang w:val="en-US"/>
        </w:rPr>
        <w:t xml:space="preserve"> is represented by the hierarchy of parent and child relationships, as show</w:t>
      </w:r>
      <w:r>
        <w:rPr>
          <w:rFonts w:eastAsia="Times New Roman" w:cs="Times New Roman"/>
          <w:sz w:val="24"/>
          <w:szCs w:val="24"/>
          <w:lang w:val="en-US"/>
        </w:rPr>
        <w:t>n</w:t>
      </w:r>
      <w:r w:rsidRPr="00B435BB">
        <w:rPr>
          <w:rFonts w:eastAsia="Times New Roman" w:cs="Times New Roman"/>
          <w:sz w:val="24"/>
          <w:szCs w:val="24"/>
          <w:lang w:val="en-US"/>
        </w:rPr>
        <w:t xml:space="preserve"> in the interface </w:t>
      </w:r>
      <w:proofErr w:type="spellStart"/>
      <w:r w:rsidRPr="004C2D3F">
        <w:rPr>
          <w:rFonts w:eastAsia="Times New Roman" w:cs="Times New Roman"/>
          <w:sz w:val="24"/>
          <w:szCs w:val="24"/>
          <w:lang w:val="en-US"/>
        </w:rPr>
        <w:t>SeqSymmetry</w:t>
      </w:r>
      <w:proofErr w:type="spellEnd"/>
      <w:r w:rsidRPr="00B435BB">
        <w:rPr>
          <w:rFonts w:eastAsia="Times New Roman" w:cs="Times New Roman"/>
          <w:sz w:val="24"/>
          <w:szCs w:val="24"/>
          <w:lang w:val="en-US"/>
        </w:rPr>
        <w:t xml:space="preserve"> in the figure above. </w:t>
      </w:r>
      <w:r w:rsidR="004C2D3F">
        <w:rPr>
          <w:rFonts w:eastAsia="Times New Roman" w:cs="Times New Roman"/>
          <w:sz w:val="24"/>
          <w:szCs w:val="24"/>
          <w:lang w:val="en-US"/>
        </w:rPr>
        <w:t xml:space="preserve">The </w:t>
      </w:r>
      <w:r w:rsidRPr="00B435BB">
        <w:rPr>
          <w:rFonts w:eastAsia="Times New Roman" w:cs="Times New Roman"/>
          <w:sz w:val="24"/>
          <w:szCs w:val="24"/>
          <w:lang w:val="en-US"/>
        </w:rPr>
        <w:t>model was conceived</w:t>
      </w:r>
      <w:r w:rsidRPr="00B435BB">
        <w:rPr>
          <w:rFonts w:eastAsia="Times New Roman" w:cs="Times New Roman"/>
          <w:sz w:val="24"/>
          <w:szCs w:val="24"/>
          <w:vertAlign w:val="superscript"/>
          <w:lang w:val="en-US"/>
        </w:rPr>
        <w:t>2</w:t>
      </w:r>
      <w:r w:rsidR="004C2D3F">
        <w:rPr>
          <w:rFonts w:eastAsia="Times New Roman" w:cs="Times New Roman"/>
          <w:sz w:val="24"/>
          <w:szCs w:val="24"/>
          <w:lang w:val="en-US"/>
        </w:rPr>
        <w:t xml:space="preserve"> with a desire for a </w:t>
      </w:r>
      <w:r w:rsidRPr="00B435BB">
        <w:rPr>
          <w:rFonts w:eastAsia="Times New Roman" w:cs="Times New Roman"/>
          <w:sz w:val="24"/>
          <w:szCs w:val="24"/>
          <w:lang w:val="en-US"/>
        </w:rPr>
        <w:t>unified data model to represent relationship</w:t>
      </w:r>
      <w:r>
        <w:rPr>
          <w:rFonts w:eastAsia="Times New Roman" w:cs="Times New Roman"/>
          <w:sz w:val="24"/>
          <w:szCs w:val="24"/>
          <w:lang w:val="en-US"/>
        </w:rPr>
        <w:t>s</w:t>
      </w:r>
      <w:r w:rsidRPr="00B435BB">
        <w:rPr>
          <w:rFonts w:eastAsia="Times New Roman" w:cs="Times New Roman"/>
          <w:sz w:val="24"/>
          <w:szCs w:val="24"/>
          <w:lang w:val="en-US"/>
        </w:rPr>
        <w:t xml:space="preserve"> between biological sequences, such as </w:t>
      </w:r>
      <w:r w:rsidRPr="00B435BB">
        <w:rPr>
          <w:rFonts w:eastAsia="Times New Roman" w:cs="Times New Roman"/>
          <w:i/>
          <w:sz w:val="24"/>
          <w:szCs w:val="24"/>
          <w:lang w:val="en-US"/>
        </w:rPr>
        <w:t>annotation</w:t>
      </w:r>
      <w:r w:rsidRPr="00B435BB">
        <w:rPr>
          <w:rFonts w:eastAsia="Times New Roman" w:cs="Times New Roman"/>
          <w:sz w:val="24"/>
          <w:szCs w:val="24"/>
          <w:lang w:val="en-US"/>
        </w:rPr>
        <w:t xml:space="preserve">, </w:t>
      </w:r>
      <w:r w:rsidRPr="00B435BB">
        <w:rPr>
          <w:rFonts w:eastAsia="Times New Roman" w:cs="Times New Roman"/>
          <w:i/>
          <w:sz w:val="24"/>
          <w:szCs w:val="24"/>
          <w:lang w:val="en-US"/>
        </w:rPr>
        <w:t>alignments</w:t>
      </w:r>
      <w:r w:rsidRPr="00B435BB">
        <w:rPr>
          <w:rFonts w:eastAsia="Times New Roman" w:cs="Times New Roman"/>
          <w:sz w:val="24"/>
          <w:szCs w:val="24"/>
          <w:lang w:val="en-US"/>
        </w:rPr>
        <w:t xml:space="preserve"> and </w:t>
      </w:r>
      <w:r w:rsidRPr="00B435BB">
        <w:rPr>
          <w:rFonts w:eastAsia="Times New Roman" w:cs="Times New Roman"/>
          <w:i/>
          <w:sz w:val="24"/>
          <w:szCs w:val="24"/>
          <w:lang w:val="en-US"/>
        </w:rPr>
        <w:t>sequence composition</w:t>
      </w:r>
      <w:r w:rsidRPr="00B435BB">
        <w:rPr>
          <w:rFonts w:eastAsia="Times New Roman" w:cs="Times New Roman"/>
          <w:sz w:val="24"/>
          <w:szCs w:val="24"/>
          <w:lang w:val="en-US"/>
        </w:rPr>
        <w:t xml:space="preserve">. </w:t>
      </w:r>
      <w:r w:rsidR="004C2D3F">
        <w:rPr>
          <w:rFonts w:eastAsia="Times New Roman" w:cs="Times New Roman"/>
          <w:sz w:val="24"/>
          <w:szCs w:val="24"/>
          <w:lang w:val="en-US"/>
        </w:rPr>
        <w:t xml:space="preserve">The </w:t>
      </w:r>
      <w:r w:rsidRPr="00B435BB">
        <w:rPr>
          <w:rFonts w:eastAsia="Times New Roman" w:cs="Times New Roman"/>
          <w:sz w:val="24"/>
          <w:szCs w:val="24"/>
          <w:lang w:val="en-US"/>
        </w:rPr>
        <w:t xml:space="preserve">core model consists of </w:t>
      </w:r>
      <w:proofErr w:type="spellStart"/>
      <w:r w:rsidRPr="00B435BB">
        <w:rPr>
          <w:rFonts w:eastAsia="Times New Roman" w:cs="Times New Roman"/>
          <w:b/>
          <w:sz w:val="24"/>
          <w:szCs w:val="24"/>
          <w:lang w:val="en-US"/>
        </w:rPr>
        <w:t>BioSeq</w:t>
      </w:r>
      <w:proofErr w:type="spellEnd"/>
      <w:r w:rsidRPr="00B435BB">
        <w:rPr>
          <w:rFonts w:eastAsia="Times New Roman" w:cs="Times New Roman"/>
          <w:sz w:val="24"/>
          <w:szCs w:val="24"/>
          <w:lang w:val="en-US"/>
        </w:rPr>
        <w:t xml:space="preserve">, which represents the length and residues, </w:t>
      </w:r>
      <w:proofErr w:type="spellStart"/>
      <w:r w:rsidRPr="00B435BB">
        <w:rPr>
          <w:rFonts w:eastAsia="Times New Roman" w:cs="Times New Roman"/>
          <w:b/>
          <w:sz w:val="24"/>
          <w:szCs w:val="24"/>
          <w:lang w:val="en-US"/>
        </w:rPr>
        <w:t>SeqSpan</w:t>
      </w:r>
      <w:proofErr w:type="spellEnd"/>
      <w:r>
        <w:rPr>
          <w:rFonts w:eastAsia="Times New Roman" w:cs="Times New Roman"/>
          <w:sz w:val="24"/>
          <w:szCs w:val="24"/>
          <w:lang w:val="en-US"/>
        </w:rPr>
        <w:t xml:space="preserve">, </w:t>
      </w:r>
      <w:r w:rsidRPr="00B435BB">
        <w:rPr>
          <w:rFonts w:eastAsia="Times New Roman" w:cs="Times New Roman"/>
          <w:sz w:val="24"/>
          <w:szCs w:val="24"/>
          <w:lang w:val="en-US"/>
        </w:rPr>
        <w:t>which represents the start</w:t>
      </w:r>
      <w:r>
        <w:rPr>
          <w:rFonts w:eastAsia="Times New Roman" w:cs="Times New Roman"/>
          <w:sz w:val="24"/>
          <w:szCs w:val="24"/>
          <w:lang w:val="en-US"/>
        </w:rPr>
        <w:t xml:space="preserve"> and</w:t>
      </w:r>
      <w:r w:rsidRPr="00B435BB">
        <w:rPr>
          <w:rFonts w:eastAsia="Times New Roman" w:cs="Times New Roman"/>
          <w:sz w:val="24"/>
          <w:szCs w:val="24"/>
          <w:lang w:val="en-US"/>
        </w:rPr>
        <w:t xml:space="preserve"> end </w:t>
      </w:r>
      <w:r>
        <w:rPr>
          <w:rFonts w:eastAsia="Times New Roman" w:cs="Times New Roman"/>
          <w:sz w:val="24"/>
          <w:szCs w:val="24"/>
          <w:lang w:val="en-US"/>
        </w:rPr>
        <w:t xml:space="preserve">of a bio-sequence, </w:t>
      </w:r>
      <w:r w:rsidRPr="00B435BB">
        <w:rPr>
          <w:rFonts w:eastAsia="Times New Roman" w:cs="Times New Roman"/>
          <w:sz w:val="24"/>
          <w:szCs w:val="24"/>
          <w:lang w:val="en-US"/>
        </w:rPr>
        <w:t xml:space="preserve">and the </w:t>
      </w:r>
      <w:proofErr w:type="spellStart"/>
      <w:r w:rsidRPr="00B435BB">
        <w:rPr>
          <w:rFonts w:eastAsia="Times New Roman" w:cs="Times New Roman"/>
          <w:b/>
          <w:sz w:val="24"/>
          <w:szCs w:val="24"/>
          <w:lang w:val="en-US"/>
        </w:rPr>
        <w:t>SeqSymmetry</w:t>
      </w:r>
      <w:proofErr w:type="spellEnd"/>
      <w:r w:rsidRPr="00B435BB">
        <w:rPr>
          <w:rFonts w:eastAsia="Times New Roman" w:cs="Times New Roman"/>
          <w:sz w:val="24"/>
          <w:szCs w:val="24"/>
          <w:lang w:val="en-US"/>
        </w:rPr>
        <w:t xml:space="preserve"> </w:t>
      </w:r>
      <w:r>
        <w:rPr>
          <w:rFonts w:eastAsia="Times New Roman" w:cs="Times New Roman"/>
          <w:sz w:val="24"/>
          <w:szCs w:val="24"/>
          <w:lang w:val="en-US"/>
        </w:rPr>
        <w:t>that</w:t>
      </w:r>
      <w:r w:rsidRPr="00B435BB">
        <w:rPr>
          <w:rFonts w:eastAsia="Times New Roman" w:cs="Times New Roman"/>
          <w:sz w:val="24"/>
          <w:szCs w:val="24"/>
          <w:lang w:val="en-US"/>
        </w:rPr>
        <w:t xml:space="preserve"> comprises </w:t>
      </w:r>
      <w:proofErr w:type="spellStart"/>
      <w:r w:rsidRPr="00B435BB">
        <w:rPr>
          <w:rFonts w:eastAsia="Times New Roman" w:cs="Times New Roman"/>
          <w:sz w:val="24"/>
          <w:szCs w:val="24"/>
          <w:lang w:val="en-US"/>
        </w:rPr>
        <w:t>SeqSpan</w:t>
      </w:r>
      <w:proofErr w:type="spellEnd"/>
      <w:r w:rsidRPr="00B435BB">
        <w:rPr>
          <w:rFonts w:eastAsia="Times New Roman" w:cs="Times New Roman"/>
          <w:sz w:val="24"/>
          <w:szCs w:val="24"/>
          <w:lang w:val="en-US"/>
        </w:rPr>
        <w:t>, which is the breadth</w:t>
      </w:r>
      <w:r>
        <w:rPr>
          <w:rFonts w:eastAsia="Times New Roman" w:cs="Times New Roman"/>
          <w:sz w:val="24"/>
          <w:szCs w:val="24"/>
          <w:lang w:val="en-US"/>
        </w:rPr>
        <w:t>,</w:t>
      </w:r>
      <w:r w:rsidRPr="00B435BB">
        <w:rPr>
          <w:rFonts w:eastAsia="Times New Roman" w:cs="Times New Roman"/>
          <w:sz w:val="24"/>
          <w:szCs w:val="24"/>
          <w:lang w:val="en-US"/>
        </w:rPr>
        <w:t xml:space="preserve"> and the parent</w:t>
      </w:r>
      <w:r>
        <w:rPr>
          <w:rFonts w:eastAsia="Times New Roman" w:cs="Times New Roman"/>
          <w:sz w:val="24"/>
          <w:szCs w:val="24"/>
          <w:lang w:val="en-US"/>
        </w:rPr>
        <w:t>-</w:t>
      </w:r>
      <w:r w:rsidRPr="00B435BB">
        <w:rPr>
          <w:rFonts w:eastAsia="Times New Roman" w:cs="Times New Roman"/>
          <w:sz w:val="24"/>
          <w:szCs w:val="24"/>
          <w:lang w:val="en-US"/>
        </w:rPr>
        <w:t>child hierarchy</w:t>
      </w:r>
      <w:r>
        <w:rPr>
          <w:rFonts w:eastAsia="Times New Roman" w:cs="Times New Roman"/>
          <w:sz w:val="24"/>
          <w:szCs w:val="24"/>
          <w:lang w:val="en-US"/>
        </w:rPr>
        <w:t>,</w:t>
      </w:r>
      <w:r w:rsidRPr="00B435BB">
        <w:rPr>
          <w:rFonts w:eastAsia="Times New Roman" w:cs="Times New Roman"/>
          <w:sz w:val="24"/>
          <w:szCs w:val="24"/>
          <w:lang w:val="en-US"/>
        </w:rPr>
        <w:t xml:space="preserve"> or the depth</w:t>
      </w:r>
      <w:r>
        <w:rPr>
          <w:rFonts w:eastAsia="Times New Roman" w:cs="Times New Roman"/>
          <w:sz w:val="24"/>
          <w:szCs w:val="24"/>
          <w:lang w:val="en-US"/>
        </w:rPr>
        <w:t>,</w:t>
      </w:r>
      <w:r w:rsidRPr="00B435BB">
        <w:rPr>
          <w:rFonts w:eastAsia="Times New Roman" w:cs="Times New Roman"/>
          <w:sz w:val="24"/>
          <w:szCs w:val="24"/>
          <w:lang w:val="en-US"/>
        </w:rPr>
        <w:t xml:space="preserve"> as depicted in the figure below.</w:t>
      </w:r>
    </w:p>
    <w:p w:rsidR="004C2D3F" w:rsidRDefault="004C2D3F" w:rsidP="004C2D3F">
      <w:pPr>
        <w:suppressAutoHyphens w:val="0"/>
        <w:jc w:val="both"/>
        <w:rPr>
          <w:rFonts w:eastAsia="Times New Roman" w:cs="Times New Roman"/>
          <w:sz w:val="24"/>
          <w:szCs w:val="24"/>
          <w:lang w:val="en-US"/>
        </w:rPr>
      </w:pPr>
    </w:p>
    <w:p w:rsidR="008A1F1F" w:rsidRPr="008A1F1F" w:rsidRDefault="004C2D3F" w:rsidP="008A1F1F">
      <w:pPr>
        <w:suppressAutoHyphens w:val="0"/>
        <w:jc w:val="both"/>
        <w:rPr>
          <w:rFonts w:eastAsia="Times New Roman" w:cs="Times New Roman"/>
          <w:sz w:val="24"/>
          <w:szCs w:val="24"/>
          <w:lang w:val="en-US"/>
        </w:rPr>
      </w:pPr>
      <w:r>
        <w:rPr>
          <w:rFonts w:eastAsia="Times New Roman" w:cs="Times New Roman"/>
          <w:sz w:val="24"/>
          <w:szCs w:val="24"/>
          <w:lang w:val="en-US"/>
        </w:rPr>
        <w:t xml:space="preserve">The </w:t>
      </w:r>
      <w:proofErr w:type="spellStart"/>
      <w:r w:rsidRPr="00B435BB">
        <w:rPr>
          <w:rFonts w:eastAsia="Times New Roman" w:cs="Times New Roman"/>
          <w:sz w:val="24"/>
          <w:szCs w:val="24"/>
          <w:lang w:val="en-US"/>
        </w:rPr>
        <w:t>Genometry</w:t>
      </w:r>
      <w:proofErr w:type="spellEnd"/>
      <w:r w:rsidRPr="00B435BB">
        <w:rPr>
          <w:rFonts w:eastAsia="Times New Roman" w:cs="Times New Roman"/>
          <w:sz w:val="24"/>
          <w:szCs w:val="24"/>
          <w:lang w:val="en-US"/>
        </w:rPr>
        <w:t xml:space="preserve"> model can be manipulated using various logical operations over the symmetry, like intersection</w:t>
      </w:r>
      <w:r>
        <w:rPr>
          <w:rFonts w:eastAsia="Times New Roman" w:cs="Times New Roman"/>
          <w:sz w:val="24"/>
          <w:szCs w:val="24"/>
          <w:lang w:val="en-US"/>
        </w:rPr>
        <w:t xml:space="preserve"> </w:t>
      </w:r>
      <w:r w:rsidRPr="00B435BB">
        <w:rPr>
          <w:rFonts w:eastAsia="Times New Roman" w:cs="Times New Roman"/>
          <w:sz w:val="24"/>
          <w:szCs w:val="24"/>
          <w:lang w:val="en-US"/>
        </w:rPr>
        <w:t>(AND), Union</w:t>
      </w:r>
      <w:r>
        <w:rPr>
          <w:rFonts w:eastAsia="Times New Roman" w:cs="Times New Roman"/>
          <w:sz w:val="24"/>
          <w:szCs w:val="24"/>
          <w:lang w:val="en-US"/>
        </w:rPr>
        <w:t xml:space="preserve"> </w:t>
      </w:r>
      <w:r w:rsidRPr="00B435BB">
        <w:rPr>
          <w:rFonts w:eastAsia="Times New Roman" w:cs="Times New Roman"/>
          <w:sz w:val="24"/>
          <w:szCs w:val="24"/>
          <w:lang w:val="en-US"/>
        </w:rPr>
        <w:t>(OR), Inverse</w:t>
      </w:r>
      <w:r>
        <w:rPr>
          <w:rFonts w:eastAsia="Times New Roman" w:cs="Times New Roman"/>
          <w:sz w:val="24"/>
          <w:szCs w:val="24"/>
          <w:lang w:val="en-US"/>
        </w:rPr>
        <w:t xml:space="preserve"> </w:t>
      </w:r>
      <w:r w:rsidRPr="00B435BB">
        <w:rPr>
          <w:rFonts w:eastAsia="Times New Roman" w:cs="Times New Roman"/>
          <w:sz w:val="24"/>
          <w:szCs w:val="24"/>
          <w:lang w:val="en-US"/>
        </w:rPr>
        <w:t>(NOT), Mutual Exclusive</w:t>
      </w:r>
      <w:r>
        <w:rPr>
          <w:rFonts w:eastAsia="Times New Roman" w:cs="Times New Roman"/>
          <w:sz w:val="24"/>
          <w:szCs w:val="24"/>
          <w:lang w:val="en-US"/>
        </w:rPr>
        <w:t xml:space="preserve"> </w:t>
      </w:r>
      <w:r w:rsidRPr="00B435BB">
        <w:rPr>
          <w:rFonts w:eastAsia="Times New Roman" w:cs="Times New Roman"/>
          <w:sz w:val="24"/>
          <w:szCs w:val="24"/>
          <w:lang w:val="en-US"/>
        </w:rPr>
        <w:t>(XOR), Exclusion (A_NOT_B, B_NOT_A), Projections</w:t>
      </w:r>
      <w:r>
        <w:rPr>
          <w:rFonts w:eastAsia="Times New Roman" w:cs="Times New Roman"/>
          <w:sz w:val="24"/>
          <w:szCs w:val="24"/>
          <w:lang w:val="en-US"/>
        </w:rPr>
        <w:t xml:space="preserve"> </w:t>
      </w:r>
      <w:r w:rsidRPr="00B435BB">
        <w:rPr>
          <w:rFonts w:eastAsia="Times New Roman" w:cs="Times New Roman"/>
          <w:sz w:val="24"/>
          <w:szCs w:val="24"/>
          <w:lang w:val="en-US"/>
        </w:rPr>
        <w:t>(Flattening), Summary</w:t>
      </w:r>
      <w:r>
        <w:rPr>
          <w:rFonts w:eastAsia="Times New Roman" w:cs="Times New Roman"/>
          <w:sz w:val="24"/>
          <w:szCs w:val="24"/>
          <w:lang w:val="en-US"/>
        </w:rPr>
        <w:t xml:space="preserve"> </w:t>
      </w:r>
      <w:r w:rsidRPr="00B435BB">
        <w:rPr>
          <w:rFonts w:eastAsia="Times New Roman" w:cs="Times New Roman"/>
          <w:sz w:val="24"/>
          <w:szCs w:val="24"/>
          <w:lang w:val="en-US"/>
        </w:rPr>
        <w:t xml:space="preserve">(Landscapes) and Transformation/Mapping. </w:t>
      </w:r>
      <w:r>
        <w:rPr>
          <w:rFonts w:eastAsia="Times New Roman" w:cs="Times New Roman"/>
          <w:sz w:val="24"/>
          <w:szCs w:val="24"/>
          <w:lang w:val="en-US"/>
        </w:rPr>
        <w:t>Below is an illustration</w:t>
      </w:r>
      <w:r w:rsidR="008A1F1F">
        <w:rPr>
          <w:rFonts w:eastAsia="Times New Roman" w:cs="Times New Roman"/>
          <w:sz w:val="24"/>
          <w:szCs w:val="24"/>
          <w:lang w:val="en-US"/>
        </w:rPr>
        <w:t xml:space="preserve"> of Symmetry Boolean Operations.</w:t>
      </w:r>
    </w:p>
    <w:p w:rsidR="008F0B90" w:rsidRDefault="008A1F1F" w:rsidP="00B435BB">
      <w:pPr>
        <w:suppressAutoHyphens w:val="0"/>
        <w:rPr>
          <w:rFonts w:eastAsia="Times New Roman" w:cs="Times New Roman"/>
          <w:b/>
          <w:noProof/>
          <w:sz w:val="24"/>
          <w:szCs w:val="24"/>
          <w:lang w:eastAsia="it-IT"/>
        </w:rPr>
      </w:pPr>
      <w:r>
        <w:rPr>
          <w:rFonts w:eastAsia="Times New Roman" w:cs="Times New Roman"/>
          <w:b/>
          <w:noProof/>
          <w:sz w:val="24"/>
          <w:szCs w:val="24"/>
          <w:lang w:eastAsia="it-IT"/>
        </w:rPr>
        <w:lastRenderedPageBreak/>
        <w:drawing>
          <wp:inline distT="0" distB="0" distL="0" distR="0">
            <wp:extent cx="6122035" cy="2929255"/>
            <wp:effectExtent l="0" t="0" r="0" b="444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2929255"/>
                    </a:xfrm>
                    <a:prstGeom prst="rect">
                      <a:avLst/>
                    </a:prstGeom>
                    <a:noFill/>
                    <a:ln>
                      <a:noFill/>
                    </a:ln>
                  </pic:spPr>
                </pic:pic>
              </a:graphicData>
            </a:graphic>
          </wp:inline>
        </w:drawing>
      </w:r>
    </w:p>
    <w:p w:rsidR="008A1F1F" w:rsidRPr="008A1F1F" w:rsidRDefault="008A1F1F" w:rsidP="008A1F1F">
      <w:pPr>
        <w:suppressAutoHyphens w:val="0"/>
        <w:jc w:val="both"/>
        <w:rPr>
          <w:rFonts w:eastAsia="Times New Roman" w:cs="Times New Roman"/>
          <w:sz w:val="24"/>
          <w:szCs w:val="24"/>
          <w:lang w:val="en-US"/>
        </w:rPr>
      </w:pPr>
      <w:r w:rsidRPr="00B435BB">
        <w:rPr>
          <w:rFonts w:eastAsia="Times New Roman" w:cs="Times New Roman"/>
          <w:sz w:val="24"/>
          <w:szCs w:val="24"/>
          <w:lang w:val="en-US"/>
        </w:rPr>
        <w:t xml:space="preserve">The </w:t>
      </w:r>
      <w:proofErr w:type="spellStart"/>
      <w:r w:rsidRPr="00B435BB">
        <w:rPr>
          <w:rFonts w:eastAsia="Times New Roman" w:cs="Times New Roman"/>
          <w:b/>
          <w:sz w:val="24"/>
          <w:szCs w:val="24"/>
          <w:lang w:val="en-US"/>
        </w:rPr>
        <w:t>AnnotatedBioSeq</w:t>
      </w:r>
      <w:proofErr w:type="spellEnd"/>
      <w:r w:rsidRPr="00B435BB">
        <w:rPr>
          <w:rFonts w:eastAsia="Times New Roman" w:cs="Times New Roman"/>
          <w:sz w:val="24"/>
          <w:szCs w:val="24"/>
          <w:lang w:val="en-US"/>
        </w:rPr>
        <w:t xml:space="preserve"> contains a collection of </w:t>
      </w:r>
      <w:proofErr w:type="spellStart"/>
      <w:r w:rsidRPr="00B435BB">
        <w:rPr>
          <w:rFonts w:eastAsia="Times New Roman" w:cs="Times New Roman"/>
          <w:b/>
          <w:sz w:val="24"/>
          <w:szCs w:val="24"/>
          <w:lang w:val="en-US"/>
        </w:rPr>
        <w:t>SeqSymmetries</w:t>
      </w:r>
      <w:proofErr w:type="spellEnd"/>
      <w:r w:rsidRPr="00B435BB">
        <w:rPr>
          <w:rFonts w:eastAsia="Times New Roman" w:cs="Times New Roman"/>
          <w:sz w:val="24"/>
          <w:szCs w:val="24"/>
          <w:lang w:val="en-US"/>
        </w:rPr>
        <w:t xml:space="preserve"> that annotate the sequence</w:t>
      </w:r>
      <w:r>
        <w:rPr>
          <w:rFonts w:eastAsia="Times New Roman" w:cs="Times New Roman"/>
          <w:sz w:val="24"/>
          <w:szCs w:val="24"/>
          <w:lang w:val="en-US"/>
        </w:rPr>
        <w:t>;</w:t>
      </w:r>
      <w:r w:rsidRPr="00B435BB">
        <w:rPr>
          <w:rFonts w:eastAsia="Times New Roman" w:cs="Times New Roman"/>
          <w:sz w:val="24"/>
          <w:szCs w:val="24"/>
          <w:lang w:val="en-US"/>
        </w:rPr>
        <w:t xml:space="preserve"> it is the interface to retrieve annotations covered by a span within the sequence</w:t>
      </w:r>
      <w:r>
        <w:rPr>
          <w:rFonts w:eastAsia="Times New Roman" w:cs="Times New Roman"/>
          <w:sz w:val="24"/>
          <w:szCs w:val="24"/>
          <w:lang w:val="en-US"/>
        </w:rPr>
        <w:t xml:space="preserve">. </w:t>
      </w:r>
    </w:p>
    <w:p w:rsidR="008A1F1F" w:rsidRPr="00B435BB" w:rsidRDefault="008A1F1F" w:rsidP="008A1F1F">
      <w:pPr>
        <w:suppressAutoHyphens w:val="0"/>
        <w:jc w:val="both"/>
        <w:rPr>
          <w:rFonts w:eastAsia="Times New Roman" w:cs="Times New Roman"/>
          <w:sz w:val="24"/>
          <w:szCs w:val="24"/>
          <w:lang w:val="en-US"/>
        </w:rPr>
      </w:pPr>
      <w:r>
        <w:rPr>
          <w:noProof/>
          <w:lang w:eastAsia="it-IT"/>
        </w:rPr>
        <w:drawing>
          <wp:inline distT="0" distB="0" distL="0" distR="0">
            <wp:extent cx="6122035" cy="2169795"/>
            <wp:effectExtent l="0" t="0" r="0" b="1905"/>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lum contrast="40000"/>
                      <a:extLst>
                        <a:ext uri="{28A0092B-C50C-407E-A947-70E740481C1C}">
                          <a14:useLocalDpi xmlns:a14="http://schemas.microsoft.com/office/drawing/2010/main" val="0"/>
                        </a:ext>
                      </a:extLst>
                    </a:blip>
                    <a:srcRect/>
                    <a:stretch>
                      <a:fillRect/>
                    </a:stretch>
                  </pic:blipFill>
                  <pic:spPr bwMode="auto">
                    <a:xfrm>
                      <a:off x="0" y="0"/>
                      <a:ext cx="6122035" cy="2169795"/>
                    </a:xfrm>
                    <a:prstGeom prst="rect">
                      <a:avLst/>
                    </a:prstGeom>
                    <a:noFill/>
                    <a:ln>
                      <a:noFill/>
                    </a:ln>
                  </pic:spPr>
                </pic:pic>
              </a:graphicData>
            </a:graphic>
          </wp:inline>
        </w:drawing>
      </w:r>
    </w:p>
    <w:p w:rsidR="008F0B90" w:rsidRPr="00B435BB" w:rsidRDefault="008A1F1F" w:rsidP="00B435BB">
      <w:pPr>
        <w:suppressAutoHyphens w:val="0"/>
        <w:rPr>
          <w:rFonts w:eastAsia="Times New Roman" w:cs="Times New Roman"/>
          <w:sz w:val="24"/>
          <w:szCs w:val="24"/>
          <w:lang w:val="en-US"/>
        </w:rPr>
      </w:pPr>
      <w:r w:rsidRPr="00B435BB">
        <w:rPr>
          <w:rFonts w:eastAsia="Times New Roman" w:cs="Times New Roman"/>
          <w:sz w:val="24"/>
          <w:szCs w:val="24"/>
          <w:lang w:val="en-US"/>
        </w:rPr>
        <w:t xml:space="preserve">The </w:t>
      </w:r>
      <w:proofErr w:type="spellStart"/>
      <w:r w:rsidRPr="00B435BB">
        <w:rPr>
          <w:rFonts w:eastAsia="Times New Roman" w:cs="Times New Roman"/>
          <w:b/>
          <w:sz w:val="24"/>
          <w:szCs w:val="24"/>
          <w:lang w:val="en-US"/>
        </w:rPr>
        <w:t>CompositeBioSeq</w:t>
      </w:r>
      <w:proofErr w:type="spellEnd"/>
      <w:r w:rsidRPr="00B435BB">
        <w:rPr>
          <w:rFonts w:eastAsia="Times New Roman" w:cs="Times New Roman"/>
          <w:sz w:val="24"/>
          <w:szCs w:val="24"/>
          <w:lang w:val="en-US"/>
        </w:rPr>
        <w:t xml:space="preserve"> contains a </w:t>
      </w:r>
      <w:proofErr w:type="spellStart"/>
      <w:r w:rsidRPr="00B435BB">
        <w:rPr>
          <w:rFonts w:eastAsia="Times New Roman" w:cs="Times New Roman"/>
          <w:sz w:val="24"/>
          <w:szCs w:val="24"/>
          <w:lang w:val="en-US"/>
        </w:rPr>
        <w:t>SeqSymmetry</w:t>
      </w:r>
      <w:proofErr w:type="spellEnd"/>
      <w:r w:rsidRPr="00B435BB">
        <w:rPr>
          <w:rFonts w:eastAsia="Times New Roman" w:cs="Times New Roman"/>
          <w:sz w:val="24"/>
          <w:szCs w:val="24"/>
          <w:lang w:val="en-US"/>
        </w:rPr>
        <w:t xml:space="preserve"> describing the mapping of </w:t>
      </w:r>
      <w:proofErr w:type="spellStart"/>
      <w:r w:rsidRPr="00B435BB">
        <w:rPr>
          <w:rFonts w:eastAsia="Times New Roman" w:cs="Times New Roman"/>
          <w:sz w:val="24"/>
          <w:szCs w:val="24"/>
          <w:lang w:val="en-US"/>
        </w:rPr>
        <w:t>BioSeqs</w:t>
      </w:r>
      <w:proofErr w:type="spellEnd"/>
      <w:r w:rsidRPr="00B435BB">
        <w:rPr>
          <w:rFonts w:eastAsia="Times New Roman" w:cs="Times New Roman"/>
          <w:sz w:val="24"/>
          <w:szCs w:val="24"/>
          <w:lang w:val="en-US"/>
        </w:rPr>
        <w:t xml:space="preserve"> used in composition to the </w:t>
      </w:r>
      <w:proofErr w:type="spellStart"/>
      <w:r w:rsidRPr="00B435BB">
        <w:rPr>
          <w:rFonts w:eastAsia="Times New Roman" w:cs="Times New Roman"/>
          <w:sz w:val="24"/>
          <w:szCs w:val="24"/>
          <w:lang w:val="en-US"/>
        </w:rPr>
        <w:t>CompositeBioSeq</w:t>
      </w:r>
      <w:proofErr w:type="spellEnd"/>
      <w:r w:rsidRPr="00B435BB">
        <w:rPr>
          <w:rFonts w:eastAsia="Times New Roman" w:cs="Times New Roman"/>
          <w:sz w:val="24"/>
          <w:szCs w:val="24"/>
          <w:lang w:val="en-US"/>
        </w:rPr>
        <w:t xml:space="preserve"> itself. The composition representations can be sequence assembly, piecewise data loading, genotypes, chromosomal rearrangements, primer construction, reverse complement and coordinate shifting, etc.</w:t>
      </w:r>
    </w:p>
    <w:p w:rsidR="008F0B90" w:rsidRPr="00B435BB" w:rsidRDefault="008F0B90" w:rsidP="00B435BB">
      <w:pPr>
        <w:suppressAutoHyphens w:val="0"/>
        <w:rPr>
          <w:rFonts w:eastAsia="Times New Roman" w:cs="Times New Roman"/>
          <w:sz w:val="24"/>
          <w:szCs w:val="24"/>
          <w:lang w:val="en-US"/>
        </w:rPr>
      </w:pPr>
    </w:p>
    <w:p w:rsidR="008F0B90" w:rsidRPr="00B435BB" w:rsidRDefault="008A1F1F" w:rsidP="00B435BB">
      <w:pPr>
        <w:suppressAutoHyphens w:val="0"/>
        <w:rPr>
          <w:rFonts w:eastAsia="Times New Roman" w:cs="Times New Roman"/>
          <w:b/>
          <w:sz w:val="24"/>
          <w:szCs w:val="24"/>
          <w:lang w:val="en-US"/>
        </w:rPr>
      </w:pPr>
      <w:r>
        <w:rPr>
          <w:rFonts w:eastAsia="Times New Roman" w:cs="Times New Roman"/>
          <w:b/>
          <w:noProof/>
          <w:sz w:val="24"/>
          <w:szCs w:val="24"/>
          <w:lang w:eastAsia="it-IT"/>
        </w:rPr>
        <w:drawing>
          <wp:inline distT="0" distB="0" distL="0" distR="0">
            <wp:extent cx="6059805" cy="2293620"/>
            <wp:effectExtent l="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6059805" cy="2293620"/>
                    </a:xfrm>
                    <a:prstGeom prst="rect">
                      <a:avLst/>
                    </a:prstGeom>
                    <a:noFill/>
                    <a:ln>
                      <a:noFill/>
                    </a:ln>
                  </pic:spPr>
                </pic:pic>
              </a:graphicData>
            </a:graphic>
          </wp:inline>
        </w:drawing>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4C2D3F">
      <w:pPr>
        <w:suppressAutoHyphens w:val="0"/>
        <w:jc w:val="both"/>
        <w:rPr>
          <w:rFonts w:eastAsia="Times New Roman" w:cs="Times New Roman"/>
          <w:b/>
          <w:sz w:val="24"/>
          <w:szCs w:val="24"/>
          <w:lang w:val="en-US"/>
        </w:rPr>
      </w:pPr>
    </w:p>
    <w:p w:rsidR="008F0B90" w:rsidRPr="00B435BB" w:rsidRDefault="008F0B90" w:rsidP="00B435BB">
      <w:pPr>
        <w:suppressAutoHyphens w:val="0"/>
        <w:rPr>
          <w:rFonts w:eastAsia="Times New Roman" w:cs="Times New Roman"/>
          <w:b/>
          <w:sz w:val="24"/>
          <w:szCs w:val="24"/>
          <w:lang w:val="en-US"/>
        </w:rPr>
      </w:pPr>
      <w:r w:rsidRPr="00B435BB">
        <w:rPr>
          <w:rFonts w:eastAsia="Times New Roman" w:cs="Times New Roman"/>
          <w:b/>
          <w:sz w:val="24"/>
          <w:szCs w:val="24"/>
          <w:lang w:val="en-US"/>
        </w:rPr>
        <w:t>2.3 MIAME</w:t>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B435BB">
      <w:pPr>
        <w:contextualSpacing/>
        <w:jc w:val="both"/>
        <w:rPr>
          <w:sz w:val="24"/>
          <w:szCs w:val="24"/>
          <w:lang w:val="en-US"/>
        </w:rPr>
      </w:pPr>
      <w:r w:rsidRPr="00B435BB">
        <w:rPr>
          <w:b/>
          <w:sz w:val="24"/>
          <w:szCs w:val="24"/>
          <w:lang w:val="en-US"/>
        </w:rPr>
        <w:t>Minimum Information About a Microarray Experiment</w:t>
      </w:r>
      <w:r w:rsidRPr="00B435BB">
        <w:rPr>
          <w:sz w:val="24"/>
          <w:szCs w:val="24"/>
          <w:lang w:val="en-US"/>
        </w:rPr>
        <w:t xml:space="preserve"> (</w:t>
      </w:r>
      <w:r w:rsidRPr="004C2D3F">
        <w:rPr>
          <w:b/>
          <w:sz w:val="24"/>
          <w:szCs w:val="24"/>
          <w:lang w:val="en-US"/>
        </w:rPr>
        <w:t>MIAME</w:t>
      </w:r>
      <w:r w:rsidRPr="00B435BB">
        <w:rPr>
          <w:sz w:val="24"/>
          <w:szCs w:val="24"/>
          <w:lang w:val="en-US"/>
        </w:rPr>
        <w:t xml:space="preserve">) describes the minimum information required to ensure that microarray data can be easily interpreted and that results derived from </w:t>
      </w:r>
      <w:r>
        <w:rPr>
          <w:sz w:val="24"/>
          <w:szCs w:val="24"/>
          <w:lang w:val="en-US"/>
        </w:rPr>
        <w:t>their</w:t>
      </w:r>
      <w:r w:rsidRPr="00B435BB">
        <w:rPr>
          <w:sz w:val="24"/>
          <w:szCs w:val="24"/>
          <w:lang w:val="en-US"/>
        </w:rPr>
        <w:t xml:space="preserve"> analysis can be independently verified. We used the MIAME standard as a guideline to define experimental protocols also for high throughput sequencing data, in accordance with the MIAME implementation in the </w:t>
      </w:r>
      <w:r w:rsidRPr="00B435BB">
        <w:rPr>
          <w:b/>
          <w:sz w:val="24"/>
          <w:szCs w:val="24"/>
          <w:lang w:val="en-US"/>
        </w:rPr>
        <w:t>Gene Expression Omnibus</w:t>
      </w:r>
      <w:r w:rsidRPr="00B435BB">
        <w:rPr>
          <w:sz w:val="24"/>
          <w:szCs w:val="24"/>
          <w:lang w:val="en-US"/>
        </w:rPr>
        <w:t xml:space="preserve"> (</w:t>
      </w:r>
      <w:r w:rsidRPr="004C2D3F">
        <w:rPr>
          <w:b/>
          <w:sz w:val="24"/>
          <w:szCs w:val="24"/>
          <w:lang w:val="en-US"/>
        </w:rPr>
        <w:t>GEO</w:t>
      </w:r>
      <w:r w:rsidRPr="00B435BB">
        <w:rPr>
          <w:sz w:val="24"/>
          <w:szCs w:val="24"/>
          <w:lang w:val="en-US"/>
        </w:rPr>
        <w:t xml:space="preserve">) repository. </w:t>
      </w:r>
    </w:p>
    <w:p w:rsidR="008F0B90" w:rsidRPr="00B435BB" w:rsidRDefault="008F0B90" w:rsidP="00B435BB">
      <w:pPr>
        <w:contextualSpacing/>
        <w:jc w:val="both"/>
        <w:rPr>
          <w:sz w:val="24"/>
          <w:szCs w:val="24"/>
          <w:lang w:val="en-US"/>
        </w:rPr>
      </w:pPr>
    </w:p>
    <w:p w:rsidR="008F0B90" w:rsidRPr="00B435BB" w:rsidRDefault="008F0B90" w:rsidP="00B435BB">
      <w:pPr>
        <w:contextualSpacing/>
        <w:jc w:val="both"/>
        <w:rPr>
          <w:sz w:val="24"/>
          <w:szCs w:val="24"/>
          <w:lang w:val="en-US"/>
        </w:rPr>
      </w:pPr>
      <w:r w:rsidRPr="00B435BB">
        <w:rPr>
          <w:sz w:val="24"/>
          <w:szCs w:val="24"/>
          <w:lang w:val="en-US"/>
        </w:rPr>
        <w:t xml:space="preserve">A collection of gene expression data can be viewed abstractly as a table with rows representing genes, columns representing various samples and each position in the table describing the measurement </w:t>
      </w:r>
      <w:r>
        <w:rPr>
          <w:sz w:val="24"/>
          <w:szCs w:val="24"/>
          <w:lang w:val="en-US"/>
        </w:rPr>
        <w:t>of</w:t>
      </w:r>
      <w:r w:rsidRPr="00B435BB">
        <w:rPr>
          <w:sz w:val="24"/>
          <w:szCs w:val="24"/>
          <w:lang w:val="en-US"/>
        </w:rPr>
        <w:t xml:space="preserve"> a particular gene in a particular sample: this is called a gene expression matrix. In addition to the matrix, the  description  of  a  microarray  experiment  must  contain information  about  the  genes  whose  expression  has  been  measured and the experimental conditions under which the samples were taken. Raw data from microarray experiments are images. These  images  have  to  be quant</w:t>
      </w:r>
      <w:r>
        <w:rPr>
          <w:sz w:val="24"/>
          <w:szCs w:val="24"/>
          <w:lang w:val="en-US"/>
        </w:rPr>
        <w:t>ifi</w:t>
      </w:r>
      <w:r w:rsidRPr="00B435BB">
        <w:rPr>
          <w:sz w:val="24"/>
          <w:szCs w:val="24"/>
          <w:lang w:val="en-US"/>
        </w:rPr>
        <w:t xml:space="preserve">ed  by  </w:t>
      </w:r>
      <w:r>
        <w:rPr>
          <w:sz w:val="24"/>
          <w:szCs w:val="24"/>
          <w:lang w:val="en-US"/>
        </w:rPr>
        <w:t xml:space="preserve">an </w:t>
      </w:r>
      <w:r w:rsidRPr="00B435BB">
        <w:rPr>
          <w:sz w:val="24"/>
          <w:szCs w:val="24"/>
          <w:lang w:val="en-US"/>
        </w:rPr>
        <w:t>image  analysis  software,  which  ident</w:t>
      </w:r>
      <w:r>
        <w:rPr>
          <w:sz w:val="24"/>
          <w:szCs w:val="24"/>
          <w:lang w:val="en-US"/>
        </w:rPr>
        <w:t>ifi</w:t>
      </w:r>
      <w:r w:rsidRPr="00B435BB">
        <w:rPr>
          <w:sz w:val="24"/>
          <w:szCs w:val="24"/>
          <w:lang w:val="en-US"/>
        </w:rPr>
        <w:t>es  spots  related to  each  element  on  the  array  and measures  the  ﬂuorescence  intensity of each spot in each channel, together with the background intensity and a number of other quanti</w:t>
      </w:r>
      <w:r>
        <w:rPr>
          <w:sz w:val="24"/>
          <w:szCs w:val="24"/>
          <w:lang w:val="en-US"/>
        </w:rPr>
        <w:t>fi</w:t>
      </w:r>
      <w:r w:rsidRPr="00B435BB">
        <w:rPr>
          <w:sz w:val="24"/>
          <w:szCs w:val="24"/>
          <w:lang w:val="en-US"/>
        </w:rPr>
        <w:t xml:space="preserve">cations,  depending  on  the  particular software. A </w:t>
      </w:r>
      <w:proofErr w:type="spellStart"/>
      <w:r>
        <w:rPr>
          <w:sz w:val="24"/>
          <w:szCs w:val="24"/>
          <w:lang w:val="en-US"/>
        </w:rPr>
        <w:t>c</w:t>
      </w:r>
      <w:r w:rsidRPr="00B435BB">
        <w:rPr>
          <w:sz w:val="24"/>
          <w:szCs w:val="24"/>
          <w:lang w:val="en-US"/>
        </w:rPr>
        <w:t>DNA</w:t>
      </w:r>
      <w:proofErr w:type="spellEnd"/>
      <w:r w:rsidRPr="00B435BB">
        <w:rPr>
          <w:sz w:val="24"/>
          <w:szCs w:val="24"/>
          <w:lang w:val="en-US"/>
        </w:rPr>
        <w:t xml:space="preserve"> sequence may be spotted on a microarray several times; in addition,  several distinct </w:t>
      </w:r>
      <w:proofErr w:type="spellStart"/>
      <w:r>
        <w:rPr>
          <w:sz w:val="24"/>
          <w:szCs w:val="24"/>
          <w:lang w:val="en-US"/>
        </w:rPr>
        <w:t>c</w:t>
      </w:r>
      <w:r w:rsidRPr="00B435BB">
        <w:rPr>
          <w:sz w:val="24"/>
          <w:szCs w:val="24"/>
          <w:lang w:val="en-US"/>
        </w:rPr>
        <w:t>DNA</w:t>
      </w:r>
      <w:proofErr w:type="spellEnd"/>
      <w:r w:rsidRPr="00B435BB">
        <w:rPr>
          <w:sz w:val="24"/>
          <w:szCs w:val="24"/>
          <w:lang w:val="en-US"/>
        </w:rPr>
        <w:t xml:space="preserve"> sequences may be spotted that map to the same gene. To yield a single value for these, the corresponding measurements have to be combined. Moreover, the same biological condition can be measured in several (replicate) hybridizations, and the information from all replicates has to be summarized to derive a single gene expression data matrix. Finally, to compare microarray data from several samples, the data must be appropriately normalized.</w:t>
      </w:r>
    </w:p>
    <w:p w:rsidR="008F0B90" w:rsidRPr="00B435BB" w:rsidRDefault="008F0B90" w:rsidP="00B435BB">
      <w:pPr>
        <w:contextualSpacing/>
        <w:jc w:val="both"/>
        <w:rPr>
          <w:sz w:val="24"/>
          <w:szCs w:val="24"/>
          <w:lang w:val="en-US"/>
        </w:rPr>
      </w:pPr>
    </w:p>
    <w:p w:rsidR="008F0B90" w:rsidRPr="00B435BB" w:rsidRDefault="008F0B90" w:rsidP="00B435BB">
      <w:pPr>
        <w:contextualSpacing/>
        <w:jc w:val="both"/>
        <w:rPr>
          <w:sz w:val="24"/>
          <w:szCs w:val="24"/>
          <w:lang w:val="en-US"/>
        </w:rPr>
      </w:pPr>
      <w:r w:rsidRPr="00B435BB">
        <w:rPr>
          <w:sz w:val="24"/>
          <w:szCs w:val="24"/>
          <w:lang w:val="en-US"/>
        </w:rPr>
        <w:t xml:space="preserve">Because microarray data have meaning only in the context of the particular biological sample </w:t>
      </w:r>
      <w:r>
        <w:rPr>
          <w:sz w:val="24"/>
          <w:szCs w:val="24"/>
          <w:lang w:val="en-US"/>
        </w:rPr>
        <w:t xml:space="preserve">analyzed </w:t>
      </w:r>
      <w:r w:rsidRPr="00B435BB">
        <w:rPr>
          <w:sz w:val="24"/>
          <w:szCs w:val="24"/>
          <w:lang w:val="en-US"/>
        </w:rPr>
        <w:t xml:space="preserve">and the exact conditions under which the sample </w:t>
      </w:r>
      <w:r>
        <w:rPr>
          <w:sz w:val="24"/>
          <w:szCs w:val="24"/>
          <w:lang w:val="en-US"/>
        </w:rPr>
        <w:t>was</w:t>
      </w:r>
      <w:r w:rsidRPr="00B435BB">
        <w:rPr>
          <w:sz w:val="24"/>
          <w:szCs w:val="24"/>
          <w:lang w:val="en-US"/>
        </w:rPr>
        <w:t xml:space="preserve"> taken, a major element of the standard addresses sample annotation. For instance, different cell types may react to treatments with various chemical compounds in different ways. One must record unambiguous information about the cell types and compounds used in these experiments. MIAME standard fulfill at least two main requirements: first, the recorded information about each experiment should be suf</w:t>
      </w:r>
      <w:r>
        <w:rPr>
          <w:sz w:val="24"/>
          <w:szCs w:val="24"/>
          <w:lang w:val="en-US"/>
        </w:rPr>
        <w:t>fi</w:t>
      </w:r>
      <w:r w:rsidRPr="00B435BB">
        <w:rPr>
          <w:sz w:val="24"/>
          <w:szCs w:val="24"/>
          <w:lang w:val="en-US"/>
        </w:rPr>
        <w:t>cient to interpret the experiment and should be detailed enough to enable comparisons to similar experiments and permit replication of experiments; second, the information should be structured in a way that enables useful querying as well as automated data analysis and mining. Th</w:t>
      </w:r>
      <w:r>
        <w:rPr>
          <w:sz w:val="24"/>
          <w:szCs w:val="24"/>
          <w:lang w:val="en-US"/>
        </w:rPr>
        <w:t>us, th</w:t>
      </w:r>
      <w:r w:rsidRPr="00B435BB">
        <w:rPr>
          <w:sz w:val="24"/>
          <w:szCs w:val="24"/>
          <w:lang w:val="en-US"/>
        </w:rPr>
        <w:t>e minimum information about a published microarray-based gene expression experiment includes a description of the following six sections:</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Experimental design</w:t>
      </w:r>
      <w:r w:rsidRPr="00B435BB">
        <w:rPr>
          <w:sz w:val="24"/>
          <w:szCs w:val="24"/>
          <w:lang w:val="en-US"/>
        </w:rPr>
        <w:t xml:space="preserve">: the set of </w:t>
      </w:r>
      <w:r w:rsidRPr="00B435BB">
        <w:rPr>
          <w:i/>
          <w:sz w:val="24"/>
          <w:szCs w:val="24"/>
          <w:lang w:val="en-US"/>
        </w:rPr>
        <w:t>hybridization experiments</w:t>
      </w:r>
      <w:r w:rsidRPr="00B435BB">
        <w:rPr>
          <w:sz w:val="24"/>
          <w:szCs w:val="24"/>
          <w:lang w:val="en-US"/>
        </w:rPr>
        <w:t xml:space="preserve"> as a whole, which may consist of one or more hybridizations that are interrelated</w:t>
      </w:r>
      <w:r>
        <w:rPr>
          <w:sz w:val="24"/>
          <w:szCs w:val="24"/>
          <w:lang w:val="en-US"/>
        </w:rPr>
        <w:t>,</w:t>
      </w:r>
      <w:r w:rsidRPr="00B435BB">
        <w:rPr>
          <w:sz w:val="24"/>
          <w:szCs w:val="24"/>
          <w:lang w:val="en-US"/>
        </w:rPr>
        <w:t xml:space="preserve"> and address a common biological question. Each experiment should have an author (i.e.</w:t>
      </w:r>
      <w:r>
        <w:rPr>
          <w:sz w:val="24"/>
          <w:szCs w:val="24"/>
          <w:lang w:val="en-US"/>
        </w:rPr>
        <w:t>,</w:t>
      </w:r>
      <w:r w:rsidRPr="00B435BB">
        <w:rPr>
          <w:sz w:val="24"/>
          <w:szCs w:val="24"/>
          <w:lang w:val="en-US"/>
        </w:rPr>
        <w:t xml:space="preserve"> the submitter) as well as contact information, links (i.e.</w:t>
      </w:r>
      <w:r>
        <w:rPr>
          <w:sz w:val="24"/>
          <w:szCs w:val="24"/>
          <w:lang w:val="en-US"/>
        </w:rPr>
        <w:t>,</w:t>
      </w:r>
      <w:r w:rsidRPr="00B435BB">
        <w:rPr>
          <w:sz w:val="24"/>
          <w:szCs w:val="24"/>
          <w:lang w:val="en-US"/>
        </w:rPr>
        <w:t xml:space="preserve"> URLs), citations and a single-sentence experiment title.</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Array design</w:t>
      </w:r>
      <w:r w:rsidRPr="00B435BB">
        <w:rPr>
          <w:sz w:val="24"/>
          <w:szCs w:val="24"/>
          <w:lang w:val="en-US"/>
        </w:rPr>
        <w:t>: a systematic de</w:t>
      </w:r>
      <w:r>
        <w:rPr>
          <w:sz w:val="24"/>
          <w:szCs w:val="24"/>
          <w:lang w:val="en-US"/>
        </w:rPr>
        <w:t>fi</w:t>
      </w:r>
      <w:r w:rsidRPr="00B435BB">
        <w:rPr>
          <w:sz w:val="24"/>
          <w:szCs w:val="24"/>
          <w:lang w:val="en-US"/>
        </w:rPr>
        <w:t xml:space="preserve">nition of all arrays used in the experiment, including the genes represented and their physical layout on the array. </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Samples</w:t>
      </w:r>
      <w:r w:rsidRPr="00B435BB">
        <w:rPr>
          <w:sz w:val="24"/>
          <w:szCs w:val="24"/>
          <w:lang w:val="en-US"/>
        </w:rPr>
        <w:t xml:space="preserve">: This section describes the second partner in the hybridization reaction: the labeled nucleic acids that represent the transcripts in the sample. The MIAME </w:t>
      </w:r>
      <w:r w:rsidRPr="00B435BB">
        <w:rPr>
          <w:i/>
          <w:sz w:val="24"/>
          <w:szCs w:val="24"/>
          <w:lang w:val="en-US"/>
        </w:rPr>
        <w:t>sample</w:t>
      </w:r>
      <w:r w:rsidRPr="00B435BB">
        <w:rPr>
          <w:sz w:val="24"/>
          <w:szCs w:val="24"/>
          <w:lang w:val="en-US"/>
        </w:rPr>
        <w:t xml:space="preserve"> concept represents the biological material (or biomaterial) for which the gene expression pro</w:t>
      </w:r>
      <w:r>
        <w:rPr>
          <w:sz w:val="24"/>
          <w:szCs w:val="24"/>
          <w:lang w:val="en-US"/>
        </w:rPr>
        <w:t>fi</w:t>
      </w:r>
      <w:r w:rsidRPr="00B435BB">
        <w:rPr>
          <w:sz w:val="24"/>
          <w:szCs w:val="24"/>
          <w:lang w:val="en-US"/>
        </w:rPr>
        <w:t xml:space="preserve">le </w:t>
      </w:r>
      <w:r>
        <w:rPr>
          <w:sz w:val="24"/>
          <w:szCs w:val="24"/>
          <w:lang w:val="en-US"/>
        </w:rPr>
        <w:t>has</w:t>
      </w:r>
      <w:r w:rsidRPr="00B435BB">
        <w:rPr>
          <w:sz w:val="24"/>
          <w:szCs w:val="24"/>
          <w:lang w:val="en-US"/>
        </w:rPr>
        <w:t xml:space="preserve"> being established. This section is divided into three parts which describe the source of the original sample (such as organism taxonomy and cell type) and any biological </w:t>
      </w:r>
      <w:r w:rsidRPr="00B435BB">
        <w:rPr>
          <w:sz w:val="24"/>
          <w:szCs w:val="24"/>
          <w:lang w:val="en-US"/>
        </w:rPr>
        <w:lastRenderedPageBreak/>
        <w:t>in vivo or in vitro treatments applied, the technical extraction of the nucleic acids, and their subsequent labeling.</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Hybridizations</w:t>
      </w:r>
      <w:r w:rsidRPr="00B435BB">
        <w:rPr>
          <w:sz w:val="24"/>
          <w:szCs w:val="24"/>
          <w:lang w:val="en-US"/>
        </w:rPr>
        <w:t>: It de</w:t>
      </w:r>
      <w:r>
        <w:rPr>
          <w:sz w:val="24"/>
          <w:szCs w:val="24"/>
          <w:lang w:val="en-US"/>
        </w:rPr>
        <w:t>fi</w:t>
      </w:r>
      <w:r w:rsidRPr="00B435BB">
        <w:rPr>
          <w:sz w:val="24"/>
          <w:szCs w:val="24"/>
          <w:lang w:val="en-US"/>
        </w:rPr>
        <w:t>nes the laboratory conditions under which the hybridizations were carried out. Other than a free-text description of the hybridization protocol, MIAME requires that a number of critical hybridization parameters  are  explicitly  speci</w:t>
      </w:r>
      <w:r>
        <w:rPr>
          <w:sz w:val="24"/>
          <w:szCs w:val="24"/>
          <w:lang w:val="en-US"/>
        </w:rPr>
        <w:t>fi</w:t>
      </w:r>
      <w:r w:rsidRPr="00B435BB">
        <w:rPr>
          <w:sz w:val="24"/>
          <w:szCs w:val="24"/>
          <w:lang w:val="en-US"/>
        </w:rPr>
        <w:t>ed:  choice  of hybridization solution (such as salt and detergent concentrations), nature of the blocking agent, wash</w:t>
      </w:r>
      <w:r>
        <w:rPr>
          <w:sz w:val="24"/>
          <w:szCs w:val="24"/>
          <w:lang w:val="en-US"/>
        </w:rPr>
        <w:t>ing</w:t>
      </w:r>
      <w:r w:rsidRPr="00B435BB">
        <w:rPr>
          <w:sz w:val="24"/>
          <w:szCs w:val="24"/>
          <w:lang w:val="en-US"/>
        </w:rPr>
        <w:t xml:space="preserve"> procedure, quantity of labeled target used, hybridization time, volume, temperature and descriptions of the hybridization instruments</w:t>
      </w:r>
      <w:r w:rsidRPr="00B435BB">
        <w:rPr>
          <w:b/>
          <w:sz w:val="24"/>
          <w:szCs w:val="24"/>
          <w:lang w:val="en-US"/>
        </w:rPr>
        <w:t>.</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Measurement</w:t>
      </w:r>
      <w:r>
        <w:rPr>
          <w:b/>
          <w:sz w:val="24"/>
          <w:szCs w:val="24"/>
          <w:lang w:val="en-US"/>
        </w:rPr>
        <w:t xml:space="preserve"> data</w:t>
      </w:r>
      <w:r w:rsidRPr="00B435BB">
        <w:rPr>
          <w:sz w:val="24"/>
          <w:szCs w:val="24"/>
          <w:lang w:val="en-US"/>
        </w:rPr>
        <w:t>: The actual experimental results. It includes three specifications:</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Original scans of the array (images);</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Microarray quantification matrices based on image analysis;</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Final gene expression matrix after normalization and consolidation from possible replicates.</w:t>
      </w:r>
    </w:p>
    <w:p w:rsidR="008F0B90" w:rsidRPr="00B435BB" w:rsidRDefault="008F0B90" w:rsidP="00B435BB">
      <w:pPr>
        <w:numPr>
          <w:ilvl w:val="0"/>
          <w:numId w:val="31"/>
        </w:numPr>
        <w:suppressAutoHyphens w:val="0"/>
        <w:spacing w:after="200" w:line="276" w:lineRule="auto"/>
        <w:contextualSpacing/>
        <w:jc w:val="both"/>
        <w:rPr>
          <w:sz w:val="24"/>
          <w:szCs w:val="24"/>
          <w:lang w:val="en-US"/>
        </w:rPr>
      </w:pPr>
      <w:r w:rsidRPr="00B435BB">
        <w:rPr>
          <w:b/>
          <w:sz w:val="24"/>
          <w:szCs w:val="24"/>
          <w:lang w:val="en-US"/>
        </w:rPr>
        <w:t>Normalization controls</w:t>
      </w:r>
      <w:r w:rsidRPr="00B435BB">
        <w:rPr>
          <w:sz w:val="24"/>
          <w:szCs w:val="24"/>
          <w:lang w:val="en-US"/>
        </w:rPr>
        <w:t xml:space="preserve">: A typical experiment follows a </w:t>
      </w:r>
      <w:r w:rsidRPr="00B435BB">
        <w:rPr>
          <w:i/>
          <w:sz w:val="24"/>
          <w:szCs w:val="24"/>
          <w:lang w:val="en-US"/>
        </w:rPr>
        <w:t>reference design</w:t>
      </w:r>
      <w:r w:rsidRPr="00B435BB">
        <w:rPr>
          <w:sz w:val="24"/>
          <w:szCs w:val="24"/>
          <w:lang w:val="en-US"/>
        </w:rPr>
        <w:t xml:space="preserve"> in which many samples are compared to a common reference sample so as to facilitate inferences about relative expression changes between samples. For these comparisons, the reported hybridization intensities derived from image processing must be normalized. Normalization adjusts for a number of technical variations between and within single hybridizations.</w:t>
      </w:r>
    </w:p>
    <w:p w:rsidR="008F0B90" w:rsidRPr="00B435BB" w:rsidRDefault="008F0B90" w:rsidP="00B435BB">
      <w:pPr>
        <w:ind w:left="720"/>
        <w:jc w:val="both"/>
        <w:rPr>
          <w:sz w:val="24"/>
          <w:szCs w:val="24"/>
          <w:lang w:val="en-US"/>
        </w:rPr>
      </w:pPr>
      <w:r w:rsidRPr="00B435BB">
        <w:rPr>
          <w:sz w:val="24"/>
          <w:szCs w:val="24"/>
          <w:lang w:val="en-US"/>
        </w:rPr>
        <w:t>MIAME standard includes:</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The normalization  strategy;</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The normalization and quality control algorithms used;</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The identit</w:t>
      </w:r>
      <w:r>
        <w:rPr>
          <w:sz w:val="24"/>
          <w:szCs w:val="24"/>
          <w:lang w:val="en-US"/>
        </w:rPr>
        <w:t>y</w:t>
      </w:r>
      <w:r w:rsidRPr="00B435BB">
        <w:rPr>
          <w:sz w:val="24"/>
          <w:szCs w:val="24"/>
          <w:lang w:val="en-US"/>
        </w:rPr>
        <w:t xml:space="preserve"> and location of the array elements serving as controls, and their type;</w:t>
      </w:r>
    </w:p>
    <w:p w:rsidR="008F0B90" w:rsidRPr="00B435BB" w:rsidRDefault="008F0B90" w:rsidP="00B435BB">
      <w:pPr>
        <w:numPr>
          <w:ilvl w:val="0"/>
          <w:numId w:val="32"/>
        </w:numPr>
        <w:suppressAutoHyphens w:val="0"/>
        <w:spacing w:after="200" w:line="276" w:lineRule="auto"/>
        <w:contextualSpacing/>
        <w:jc w:val="both"/>
        <w:rPr>
          <w:sz w:val="24"/>
          <w:szCs w:val="24"/>
          <w:lang w:val="en-US"/>
        </w:rPr>
      </w:pPr>
      <w:r w:rsidRPr="00B435BB">
        <w:rPr>
          <w:sz w:val="24"/>
          <w:szCs w:val="24"/>
          <w:lang w:val="en-US"/>
        </w:rPr>
        <w:t>Hybridization extracts preparation.</w:t>
      </w:r>
    </w:p>
    <w:p w:rsidR="008F0B90" w:rsidRPr="00B435BB" w:rsidRDefault="008A1F1F" w:rsidP="00B435BB">
      <w:pPr>
        <w:jc w:val="both"/>
        <w:rPr>
          <w:sz w:val="24"/>
          <w:szCs w:val="24"/>
          <w:lang w:val="en-US"/>
        </w:rPr>
      </w:pPr>
      <w:r>
        <w:rPr>
          <w:noProof/>
          <w:lang w:eastAsia="it-IT"/>
        </w:rPr>
        <w:drawing>
          <wp:anchor distT="0" distB="0" distL="114300" distR="114300" simplePos="0" relativeHeight="251657728" behindDoc="1" locked="0" layoutInCell="1" allowOverlap="1">
            <wp:simplePos x="0" y="0"/>
            <wp:positionH relativeFrom="column">
              <wp:posOffset>13335</wp:posOffset>
            </wp:positionH>
            <wp:positionV relativeFrom="paragraph">
              <wp:posOffset>545465</wp:posOffset>
            </wp:positionV>
            <wp:extent cx="6124575" cy="2919095"/>
            <wp:effectExtent l="0" t="0" r="9525" b="0"/>
            <wp:wrapThrough wrapText="bothSides">
              <wp:wrapPolygon edited="0">
                <wp:start x="0" y="0"/>
                <wp:lineTo x="0" y="21426"/>
                <wp:lineTo x="21566" y="21426"/>
                <wp:lineTo x="21566" y="0"/>
                <wp:lineTo x="0" y="0"/>
              </wp:wrapPolygon>
            </wp:wrapThrough>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2919095"/>
                    </a:xfrm>
                    <a:prstGeom prst="rect">
                      <a:avLst/>
                    </a:prstGeom>
                    <a:noFill/>
                  </pic:spPr>
                </pic:pic>
              </a:graphicData>
            </a:graphic>
            <wp14:sizeRelH relativeFrom="page">
              <wp14:pctWidth>0</wp14:pctWidth>
            </wp14:sizeRelH>
            <wp14:sizeRelV relativeFrom="page">
              <wp14:pctHeight>0</wp14:pctHeight>
            </wp14:sizeRelV>
          </wp:anchor>
        </w:drawing>
      </w:r>
      <w:r w:rsidR="008F0B90" w:rsidRPr="00B435BB">
        <w:rPr>
          <w:sz w:val="24"/>
          <w:szCs w:val="24"/>
          <w:lang w:val="en-US"/>
        </w:rPr>
        <w:t xml:space="preserve">Each of these sections contains information that can be provided using controlled vocabularies, as well as </w:t>
      </w:r>
      <w:r w:rsidR="008F0B90">
        <w:rPr>
          <w:sz w:val="24"/>
          <w:szCs w:val="24"/>
          <w:lang w:val="en-US"/>
        </w:rPr>
        <w:t>fi</w:t>
      </w:r>
      <w:r w:rsidR="008F0B90" w:rsidRPr="00B435BB">
        <w:rPr>
          <w:sz w:val="24"/>
          <w:szCs w:val="24"/>
          <w:lang w:val="en-US"/>
        </w:rPr>
        <w:t>elds that use free-text format.</w:t>
      </w:r>
    </w:p>
    <w:p w:rsidR="008F0B90" w:rsidRDefault="008F0B90" w:rsidP="00B435BB">
      <w:pPr>
        <w:suppressAutoHyphens w:val="0"/>
        <w:rPr>
          <w:rFonts w:eastAsia="Times New Roman" w:cs="Times New Roman"/>
          <w:b/>
          <w:sz w:val="24"/>
          <w:szCs w:val="24"/>
          <w:lang w:val="en-US"/>
        </w:rPr>
      </w:pPr>
    </w:p>
    <w:p w:rsidR="008F0B90" w:rsidRPr="00B435BB" w:rsidRDefault="008F0B90" w:rsidP="00B435BB">
      <w:pPr>
        <w:suppressAutoHyphens w:val="0"/>
        <w:rPr>
          <w:rFonts w:eastAsia="Times New Roman" w:cs="Times New Roman"/>
          <w:b/>
          <w:sz w:val="24"/>
          <w:szCs w:val="24"/>
          <w:lang w:val="en-US"/>
        </w:rPr>
      </w:pPr>
    </w:p>
    <w:p w:rsidR="008A1F1F" w:rsidRDefault="008A1F1F" w:rsidP="00B435BB">
      <w:pPr>
        <w:suppressAutoHyphens w:val="0"/>
        <w:rPr>
          <w:rFonts w:eastAsia="Times New Roman" w:cs="Times New Roman"/>
          <w:b/>
          <w:sz w:val="24"/>
          <w:szCs w:val="24"/>
          <w:lang w:val="en-US"/>
        </w:rPr>
      </w:pPr>
    </w:p>
    <w:p w:rsidR="008F0B90" w:rsidRPr="00B435BB" w:rsidRDefault="008F0B90" w:rsidP="00B435BB">
      <w:pPr>
        <w:suppressAutoHyphens w:val="0"/>
        <w:rPr>
          <w:rFonts w:eastAsia="Times New Roman" w:cs="Times New Roman"/>
          <w:b/>
          <w:sz w:val="24"/>
          <w:szCs w:val="24"/>
          <w:lang w:val="en-US"/>
        </w:rPr>
      </w:pPr>
      <w:r w:rsidRPr="00B435BB">
        <w:rPr>
          <w:rFonts w:eastAsia="Times New Roman" w:cs="Times New Roman"/>
          <w:b/>
          <w:sz w:val="24"/>
          <w:szCs w:val="24"/>
          <w:lang w:val="en-US"/>
        </w:rPr>
        <w:lastRenderedPageBreak/>
        <w:t>2.4 LIMS</w:t>
      </w:r>
    </w:p>
    <w:p w:rsidR="008F0B90" w:rsidRPr="00B435BB" w:rsidRDefault="008F0B90" w:rsidP="00B435BB">
      <w:pPr>
        <w:suppressAutoHyphens w:val="0"/>
        <w:rPr>
          <w:rFonts w:eastAsia="Times New Roman" w:cs="Times New Roman"/>
          <w:b/>
          <w:sz w:val="24"/>
          <w:szCs w:val="24"/>
          <w:lang w:val="en-US"/>
        </w:rPr>
      </w:pPr>
    </w:p>
    <w:p w:rsidR="008F0B90" w:rsidRPr="00B435BB" w:rsidRDefault="008F0B90" w:rsidP="00CE5BDE">
      <w:pPr>
        <w:spacing w:before="28"/>
        <w:jc w:val="both"/>
        <w:rPr>
          <w:rFonts w:eastAsia="Times New Roman"/>
          <w:sz w:val="24"/>
          <w:szCs w:val="24"/>
          <w:lang w:val="en-US"/>
        </w:rPr>
      </w:pPr>
      <w:r w:rsidRPr="00B435BB">
        <w:rPr>
          <w:rFonts w:eastAsia="Times New Roman"/>
          <w:sz w:val="24"/>
          <w:szCs w:val="24"/>
          <w:lang w:val="en-US"/>
        </w:rPr>
        <w:t xml:space="preserve">Many labs already store information </w:t>
      </w:r>
      <w:r>
        <w:rPr>
          <w:rFonts w:eastAsia="Times New Roman"/>
          <w:sz w:val="24"/>
          <w:szCs w:val="24"/>
          <w:lang w:val="en-US"/>
        </w:rPr>
        <w:t xml:space="preserve">about </w:t>
      </w:r>
      <w:r w:rsidRPr="00B435BB">
        <w:rPr>
          <w:rFonts w:eastAsia="Times New Roman"/>
          <w:sz w:val="24"/>
          <w:szCs w:val="24"/>
          <w:lang w:val="en-US"/>
        </w:rPr>
        <w:t xml:space="preserve">the </w:t>
      </w:r>
      <w:r>
        <w:rPr>
          <w:rFonts w:eastAsia="Times New Roman"/>
          <w:sz w:val="24"/>
          <w:szCs w:val="24"/>
          <w:lang w:val="en-US"/>
        </w:rPr>
        <w:t xml:space="preserve">performed </w:t>
      </w:r>
      <w:r w:rsidRPr="00B435BB">
        <w:rPr>
          <w:rFonts w:eastAsia="Times New Roman"/>
          <w:sz w:val="24"/>
          <w:szCs w:val="24"/>
          <w:lang w:val="en-US"/>
        </w:rPr>
        <w:t xml:space="preserve">experiments similarly </w:t>
      </w:r>
      <w:r>
        <w:rPr>
          <w:rFonts w:eastAsia="Times New Roman"/>
          <w:sz w:val="24"/>
          <w:szCs w:val="24"/>
          <w:lang w:val="en-US"/>
        </w:rPr>
        <w:t>as in</w:t>
      </w:r>
      <w:r w:rsidRPr="00B435BB">
        <w:rPr>
          <w:rFonts w:eastAsia="Times New Roman"/>
          <w:sz w:val="24"/>
          <w:szCs w:val="24"/>
          <w:lang w:val="en-US"/>
        </w:rPr>
        <w:t xml:space="preserve"> </w:t>
      </w:r>
      <w:r w:rsidR="00CE5BDE">
        <w:rPr>
          <w:rFonts w:eastAsia="Times New Roman"/>
          <w:sz w:val="24"/>
          <w:szCs w:val="24"/>
          <w:lang w:val="en-US"/>
        </w:rPr>
        <w:t>MIAME/</w:t>
      </w:r>
      <w:r w:rsidRPr="00B435BB">
        <w:rPr>
          <w:rFonts w:eastAsia="Times New Roman"/>
          <w:sz w:val="24"/>
          <w:szCs w:val="24"/>
          <w:lang w:val="en-US"/>
        </w:rPr>
        <w:t>GEO.</w:t>
      </w:r>
      <w:r>
        <w:rPr>
          <w:rFonts w:eastAsia="Times New Roman"/>
          <w:sz w:val="24"/>
          <w:szCs w:val="24"/>
          <w:lang w:val="en-US"/>
        </w:rPr>
        <w:t xml:space="preserve"> </w:t>
      </w:r>
      <w:r w:rsidRPr="00B435BB">
        <w:rPr>
          <w:rFonts w:eastAsia="Times New Roman"/>
          <w:sz w:val="24"/>
          <w:szCs w:val="24"/>
          <w:lang w:val="en-US"/>
        </w:rPr>
        <w:t xml:space="preserve">This kind of information is usually managed by a Laboratory Information Management System (LIMS). We briefly describe here the </w:t>
      </w:r>
      <w:r>
        <w:rPr>
          <w:rFonts w:eastAsia="Times New Roman"/>
          <w:sz w:val="24"/>
          <w:szCs w:val="24"/>
          <w:lang w:val="en-US"/>
        </w:rPr>
        <w:t xml:space="preserve">LIMS </w:t>
      </w:r>
      <w:r w:rsidRPr="00B435BB">
        <w:rPr>
          <w:rFonts w:eastAsia="Times New Roman"/>
          <w:sz w:val="24"/>
          <w:szCs w:val="24"/>
          <w:lang w:val="en-US"/>
        </w:rPr>
        <w:t>implementation at IEO-IIT.</w:t>
      </w:r>
      <w:r>
        <w:rPr>
          <w:rFonts w:eastAsia="Times New Roman"/>
          <w:sz w:val="24"/>
          <w:szCs w:val="24"/>
          <w:lang w:val="en-US"/>
        </w:rPr>
        <w:t xml:space="preserve"> </w:t>
      </w:r>
      <w:r w:rsidRPr="00B435BB">
        <w:rPr>
          <w:rFonts w:eastAsia="Times New Roman"/>
          <w:sz w:val="24"/>
          <w:szCs w:val="24"/>
          <w:lang w:val="en-US"/>
        </w:rPr>
        <w:t>First the experimenter must compile a form similar to the following:</w:t>
      </w:r>
    </w:p>
    <w:p w:rsidR="008F0B90" w:rsidRPr="00B435BB" w:rsidRDefault="008F0B90" w:rsidP="00B435BB">
      <w:pPr>
        <w:spacing w:before="28"/>
        <w:rPr>
          <w:rFonts w:eastAsia="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6"/>
        <w:gridCol w:w="1353"/>
        <w:gridCol w:w="1313"/>
        <w:gridCol w:w="1313"/>
        <w:gridCol w:w="1313"/>
        <w:gridCol w:w="1313"/>
        <w:gridCol w:w="1243"/>
      </w:tblGrid>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Fill All Fields!!</w:t>
            </w:r>
          </w:p>
        </w:tc>
        <w:tc>
          <w:tcPr>
            <w:tcW w:w="1397"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Sample #1</w:t>
            </w:r>
          </w:p>
        </w:tc>
        <w:tc>
          <w:tcPr>
            <w:tcW w:w="1397"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Sample #2</w:t>
            </w:r>
          </w:p>
        </w:tc>
        <w:tc>
          <w:tcPr>
            <w:tcW w:w="1397"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Sample #3</w:t>
            </w:r>
          </w:p>
        </w:tc>
        <w:tc>
          <w:tcPr>
            <w:tcW w:w="1397"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Sample #4</w:t>
            </w:r>
          </w:p>
        </w:tc>
        <w:tc>
          <w:tcPr>
            <w:tcW w:w="1397"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Sample #5</w:t>
            </w:r>
          </w:p>
        </w:tc>
        <w:tc>
          <w:tcPr>
            <w:tcW w:w="1397" w:type="dxa"/>
          </w:tcPr>
          <w:p w:rsidR="008F0B90" w:rsidRPr="00CD07B4" w:rsidRDefault="008F0B90" w:rsidP="00CD07B4">
            <w:pPr>
              <w:spacing w:before="28"/>
              <w:jc w:val="center"/>
              <w:rPr>
                <w:rFonts w:eastAsia="Times New Roman"/>
                <w:b/>
                <w:sz w:val="20"/>
                <w:szCs w:val="20"/>
                <w:lang w:val="en-US"/>
              </w:rPr>
            </w:pPr>
            <w:r w:rsidRPr="00CD07B4">
              <w:rPr>
                <w:rFonts w:eastAsia="Times New Roman"/>
                <w:b/>
                <w:sz w:val="20"/>
                <w:szCs w:val="20"/>
                <w:lang w:val="en-US"/>
              </w:rPr>
              <w:t>…</w:t>
            </w: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UserName</w:t>
            </w:r>
            <w:proofErr w:type="spellEnd"/>
          </w:p>
        </w:tc>
        <w:tc>
          <w:tcPr>
            <w:tcW w:w="1397" w:type="dxa"/>
          </w:tcPr>
          <w:p w:rsidR="008F0B90" w:rsidRPr="00CD07B4" w:rsidRDefault="00CE5BDE" w:rsidP="00CD07B4">
            <w:pPr>
              <w:spacing w:before="28"/>
              <w:jc w:val="both"/>
              <w:rPr>
                <w:rFonts w:eastAsia="Times New Roman"/>
                <w:i/>
                <w:sz w:val="20"/>
                <w:szCs w:val="20"/>
                <w:lang w:val="en-US"/>
              </w:rPr>
            </w:pPr>
            <w:r>
              <w:rPr>
                <w:rFonts w:eastAsia="Times New Roman"/>
                <w:i/>
                <w:sz w:val="20"/>
                <w:szCs w:val="20"/>
                <w:lang w:val="en-US"/>
              </w:rPr>
              <w:t>#######</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color w:val="FF0000"/>
                <w:sz w:val="20"/>
                <w:szCs w:val="20"/>
                <w:lang w:val="en-US"/>
              </w:rPr>
              <w:t>UserTel</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color w:val="FF0000"/>
                <w:sz w:val="20"/>
                <w:szCs w:val="20"/>
                <w:lang w:val="en-US"/>
              </w:rPr>
              <w:t>Institute</w:t>
            </w:r>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IIT</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PI</w:t>
            </w:r>
          </w:p>
        </w:tc>
        <w:tc>
          <w:tcPr>
            <w:tcW w:w="1397" w:type="dxa"/>
          </w:tcPr>
          <w:p w:rsidR="008F0B90" w:rsidRPr="00CD07B4" w:rsidRDefault="00CE5BDE" w:rsidP="00CD07B4">
            <w:pPr>
              <w:spacing w:before="28"/>
              <w:jc w:val="both"/>
              <w:rPr>
                <w:rFonts w:eastAsia="Times New Roman"/>
                <w:i/>
                <w:sz w:val="20"/>
                <w:szCs w:val="20"/>
                <w:lang w:val="en-US"/>
              </w:rPr>
            </w:pPr>
            <w:r>
              <w:rPr>
                <w:rFonts w:eastAsia="Times New Roman"/>
                <w:i/>
                <w:sz w:val="20"/>
                <w:szCs w:val="20"/>
                <w:lang w:val="en-US"/>
              </w:rPr>
              <w:t>###</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color w:val="FF0000"/>
                <w:sz w:val="20"/>
                <w:szCs w:val="20"/>
                <w:lang w:val="en-US"/>
              </w:rPr>
            </w:pPr>
            <w:proofErr w:type="spellStart"/>
            <w:r w:rsidRPr="00CD07B4">
              <w:rPr>
                <w:rFonts w:eastAsia="Times New Roman"/>
                <w:b/>
                <w:color w:val="FF0000"/>
                <w:sz w:val="20"/>
                <w:szCs w:val="20"/>
                <w:lang w:val="en-US"/>
              </w:rPr>
              <w:t>CostCenter</w:t>
            </w:r>
            <w:proofErr w:type="spellEnd"/>
          </w:p>
        </w:tc>
        <w:tc>
          <w:tcPr>
            <w:tcW w:w="1397" w:type="dxa"/>
          </w:tcPr>
          <w:p w:rsidR="008F0B90" w:rsidRPr="00CD07B4" w:rsidRDefault="008F0B90" w:rsidP="00CD07B4">
            <w:pPr>
              <w:spacing w:before="28"/>
              <w:jc w:val="both"/>
              <w:rPr>
                <w:rFonts w:eastAsia="Times New Roman"/>
                <w:i/>
                <w:color w:val="FF0000"/>
                <w:sz w:val="20"/>
                <w:szCs w:val="20"/>
                <w:lang w:val="en-US"/>
              </w:rPr>
            </w:pPr>
            <w:r w:rsidRPr="00CD07B4">
              <w:rPr>
                <w:rFonts w:eastAsia="Times New Roman"/>
                <w:i/>
                <w:sz w:val="20"/>
                <w:szCs w:val="20"/>
                <w:lang w:val="en-US"/>
              </w:rPr>
              <w:t xml:space="preserve"> IIT</w:t>
            </w: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SampleName</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Sample ###</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Application</w:t>
            </w:r>
          </w:p>
        </w:tc>
        <w:tc>
          <w:tcPr>
            <w:tcW w:w="1397" w:type="dxa"/>
          </w:tcPr>
          <w:p w:rsidR="008F0B90" w:rsidRPr="00CD07B4" w:rsidRDefault="008F0B90" w:rsidP="00CD07B4">
            <w:pPr>
              <w:spacing w:before="28"/>
              <w:jc w:val="both"/>
              <w:rPr>
                <w:rFonts w:eastAsia="Times New Roman"/>
                <w:i/>
                <w:sz w:val="20"/>
                <w:szCs w:val="20"/>
                <w:lang w:val="en-US"/>
              </w:rPr>
            </w:pPr>
            <w:proofErr w:type="spellStart"/>
            <w:r w:rsidRPr="00CD07B4">
              <w:rPr>
                <w:rFonts w:eastAsia="Times New Roman"/>
                <w:i/>
                <w:sz w:val="20"/>
                <w:szCs w:val="20"/>
                <w:lang w:val="en-US"/>
              </w:rPr>
              <w:t>ChIP-seq</w:t>
            </w:r>
            <w:proofErr w:type="spellEnd"/>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Instrument</w:t>
            </w:r>
          </w:p>
        </w:tc>
        <w:tc>
          <w:tcPr>
            <w:tcW w:w="1397" w:type="dxa"/>
          </w:tcPr>
          <w:p w:rsidR="008F0B90" w:rsidRPr="00CD07B4" w:rsidRDefault="008F0B90" w:rsidP="00CD07B4">
            <w:pPr>
              <w:spacing w:before="28"/>
              <w:jc w:val="both"/>
              <w:rPr>
                <w:rFonts w:eastAsia="Times New Roman"/>
                <w:i/>
                <w:sz w:val="20"/>
                <w:szCs w:val="20"/>
                <w:lang w:val="en-US"/>
              </w:rPr>
            </w:pPr>
            <w:proofErr w:type="spellStart"/>
            <w:r w:rsidRPr="00CD07B4">
              <w:rPr>
                <w:rFonts w:eastAsia="Times New Roman"/>
                <w:i/>
                <w:sz w:val="20"/>
                <w:szCs w:val="20"/>
                <w:lang w:val="en-US"/>
              </w:rPr>
              <w:t>Illumina</w:t>
            </w:r>
            <w:proofErr w:type="spellEnd"/>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ReadMode</w:t>
            </w:r>
            <w:proofErr w:type="spellEnd"/>
          </w:p>
        </w:tc>
        <w:tc>
          <w:tcPr>
            <w:tcW w:w="1397" w:type="dxa"/>
          </w:tcPr>
          <w:p w:rsidR="008F0B90" w:rsidRPr="00CD07B4" w:rsidRDefault="008F0B90" w:rsidP="00CD07B4">
            <w:pPr>
              <w:spacing w:before="28"/>
              <w:jc w:val="both"/>
              <w:rPr>
                <w:rFonts w:eastAsia="Times New Roman"/>
                <w:i/>
                <w:sz w:val="20"/>
                <w:szCs w:val="20"/>
                <w:lang w:val="en-US"/>
              </w:rPr>
            </w:pPr>
            <w:proofErr w:type="spellStart"/>
            <w:r w:rsidRPr="00CD07B4">
              <w:rPr>
                <w:rFonts w:eastAsia="Times New Roman"/>
                <w:i/>
                <w:sz w:val="20"/>
                <w:szCs w:val="20"/>
                <w:lang w:val="en-US"/>
              </w:rPr>
              <w:t>SingleRead</w:t>
            </w:r>
            <w:proofErr w:type="spellEnd"/>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ReadLenght</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50</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SequencingDepth</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20</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SampleType</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IP</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LibrarySynthesis</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Needed</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Organism</w:t>
            </w:r>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Mouse</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r w:rsidRPr="00CD07B4">
              <w:rPr>
                <w:rFonts w:eastAsia="Times New Roman"/>
                <w:b/>
                <w:sz w:val="20"/>
                <w:szCs w:val="20"/>
                <w:lang w:val="en-US"/>
              </w:rPr>
              <w:t>Antibody</w:t>
            </w:r>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MYC</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SampleDescription</w:t>
            </w:r>
            <w:proofErr w:type="spellEnd"/>
          </w:p>
        </w:tc>
        <w:tc>
          <w:tcPr>
            <w:tcW w:w="1397" w:type="dxa"/>
          </w:tcPr>
          <w:p w:rsidR="008F0B90" w:rsidRPr="00CD07B4" w:rsidRDefault="00CE5BDE" w:rsidP="00CD07B4">
            <w:pPr>
              <w:spacing w:before="28"/>
              <w:jc w:val="both"/>
              <w:rPr>
                <w:rFonts w:eastAsia="Times New Roman"/>
                <w:i/>
                <w:sz w:val="20"/>
                <w:szCs w:val="20"/>
                <w:lang w:val="en-US"/>
              </w:rPr>
            </w:pPr>
            <w:r w:rsidRPr="00CD07B4">
              <w:rPr>
                <w:rFonts w:eastAsia="Times New Roman"/>
                <w:i/>
                <w:sz w:val="20"/>
                <w:szCs w:val="20"/>
                <w:lang w:val="en-US"/>
              </w:rPr>
              <w:t>C</w:t>
            </w:r>
            <w:r w:rsidR="008F0B90" w:rsidRPr="00CD07B4">
              <w:rPr>
                <w:rFonts w:eastAsia="Times New Roman"/>
                <w:i/>
                <w:sz w:val="20"/>
                <w:szCs w:val="20"/>
                <w:lang w:val="en-US"/>
              </w:rPr>
              <w:t>ontrol</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SampleConcentration</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0.16</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TotalAmount</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6.5</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sz w:val="20"/>
                <w:szCs w:val="20"/>
                <w:lang w:val="en-US"/>
              </w:rPr>
            </w:pPr>
            <w:proofErr w:type="spellStart"/>
            <w:r w:rsidRPr="00CD07B4">
              <w:rPr>
                <w:rFonts w:eastAsia="Times New Roman"/>
                <w:b/>
                <w:sz w:val="20"/>
                <w:szCs w:val="20"/>
                <w:lang w:val="en-US"/>
              </w:rPr>
              <w:t>BulkFragmentSize</w:t>
            </w:r>
            <w:proofErr w:type="spellEnd"/>
          </w:p>
        </w:tc>
        <w:tc>
          <w:tcPr>
            <w:tcW w:w="1397" w:type="dxa"/>
          </w:tcPr>
          <w:p w:rsidR="008F0B90" w:rsidRPr="00CD07B4" w:rsidRDefault="008F0B90" w:rsidP="00CD07B4">
            <w:pPr>
              <w:spacing w:before="28"/>
              <w:jc w:val="both"/>
              <w:rPr>
                <w:rFonts w:eastAsia="Times New Roman"/>
                <w:i/>
                <w:sz w:val="20"/>
                <w:szCs w:val="20"/>
                <w:lang w:val="en-US"/>
              </w:rPr>
            </w:pPr>
            <w:r w:rsidRPr="00CD07B4">
              <w:rPr>
                <w:rFonts w:eastAsia="Times New Roman"/>
                <w:i/>
                <w:sz w:val="20"/>
                <w:szCs w:val="20"/>
                <w:lang w:val="en-US"/>
              </w:rPr>
              <w:t>300</w:t>
            </w: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c>
          <w:tcPr>
            <w:tcW w:w="1397" w:type="dxa"/>
          </w:tcPr>
          <w:p w:rsidR="008F0B90" w:rsidRPr="00CD07B4" w:rsidRDefault="008F0B90" w:rsidP="00CD07B4">
            <w:pPr>
              <w:spacing w:before="28"/>
              <w:jc w:val="both"/>
              <w:rPr>
                <w:rFonts w:eastAsia="Times New Roman"/>
                <w:sz w:val="20"/>
                <w:szCs w:val="20"/>
                <w:lang w:val="en-US"/>
              </w:rPr>
            </w:pPr>
          </w:p>
        </w:tc>
      </w:tr>
      <w:tr w:rsidR="008F0B90" w:rsidRPr="00B435BB" w:rsidTr="00CD07B4">
        <w:tc>
          <w:tcPr>
            <w:tcW w:w="1396" w:type="dxa"/>
          </w:tcPr>
          <w:p w:rsidR="008F0B90" w:rsidRPr="00CD07B4" w:rsidRDefault="008F0B90" w:rsidP="00CD07B4">
            <w:pPr>
              <w:spacing w:before="28"/>
              <w:jc w:val="both"/>
              <w:rPr>
                <w:rFonts w:eastAsia="Times New Roman"/>
                <w:b/>
                <w:color w:val="FF0000"/>
                <w:sz w:val="20"/>
                <w:szCs w:val="20"/>
                <w:lang w:val="en-US"/>
              </w:rPr>
            </w:pPr>
            <w:r w:rsidRPr="00CD07B4">
              <w:rPr>
                <w:rFonts w:eastAsia="Times New Roman"/>
                <w:b/>
                <w:color w:val="FF0000"/>
                <w:sz w:val="20"/>
                <w:szCs w:val="20"/>
                <w:lang w:val="en-US"/>
              </w:rPr>
              <w:t>Comments</w:t>
            </w:r>
          </w:p>
        </w:tc>
        <w:tc>
          <w:tcPr>
            <w:tcW w:w="1397" w:type="dxa"/>
          </w:tcPr>
          <w:p w:rsidR="008F0B90" w:rsidRPr="00CD07B4" w:rsidRDefault="008F0B90" w:rsidP="00CD07B4">
            <w:pPr>
              <w:spacing w:before="28"/>
              <w:jc w:val="both"/>
              <w:rPr>
                <w:rFonts w:eastAsia="Times New Roman"/>
                <w:i/>
                <w:color w:val="FF0000"/>
                <w:sz w:val="20"/>
                <w:szCs w:val="20"/>
                <w:lang w:val="en-US"/>
              </w:rPr>
            </w:pPr>
            <w:r w:rsidRPr="00CD07B4">
              <w:rPr>
                <w:rFonts w:eastAsia="Times New Roman"/>
                <w:i/>
                <w:color w:val="000000"/>
                <w:sz w:val="20"/>
                <w:szCs w:val="20"/>
                <w:lang w:val="en-US"/>
              </w:rPr>
              <w:t>………….</w:t>
            </w: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c>
          <w:tcPr>
            <w:tcW w:w="1397" w:type="dxa"/>
          </w:tcPr>
          <w:p w:rsidR="008F0B90" w:rsidRPr="00CD07B4" w:rsidRDefault="008F0B90" w:rsidP="00CD07B4">
            <w:pPr>
              <w:spacing w:before="28"/>
              <w:jc w:val="both"/>
              <w:rPr>
                <w:rFonts w:eastAsia="Times New Roman"/>
                <w:color w:val="FF0000"/>
                <w:sz w:val="20"/>
                <w:szCs w:val="20"/>
                <w:lang w:val="en-US"/>
              </w:rPr>
            </w:pPr>
          </w:p>
        </w:tc>
      </w:tr>
    </w:tbl>
    <w:p w:rsidR="008F0B90" w:rsidRPr="00B435BB" w:rsidRDefault="008F0B90" w:rsidP="00B435BB">
      <w:pPr>
        <w:spacing w:before="28"/>
        <w:rPr>
          <w:rFonts w:eastAsia="Times New Roman"/>
          <w:sz w:val="24"/>
          <w:szCs w:val="24"/>
          <w:lang w:val="en-US"/>
        </w:rPr>
      </w:pPr>
    </w:p>
    <w:p w:rsidR="008F0B90" w:rsidRDefault="008F0B90" w:rsidP="00022A21">
      <w:pPr>
        <w:spacing w:before="28"/>
        <w:jc w:val="both"/>
        <w:rPr>
          <w:rFonts w:eastAsia="Times New Roman"/>
          <w:sz w:val="24"/>
          <w:szCs w:val="24"/>
          <w:lang w:val="en-US"/>
        </w:rPr>
      </w:pPr>
      <w:r w:rsidRPr="00B435BB">
        <w:rPr>
          <w:rFonts w:eastAsia="Times New Roman"/>
          <w:sz w:val="24"/>
          <w:szCs w:val="24"/>
          <w:lang w:val="en-US"/>
        </w:rPr>
        <w:t>It is easy to find</w:t>
      </w:r>
      <w:r w:rsidR="00CE5BDE">
        <w:rPr>
          <w:rFonts w:eastAsia="Times New Roman"/>
          <w:sz w:val="24"/>
          <w:szCs w:val="24"/>
          <w:lang w:val="en-US"/>
        </w:rPr>
        <w:t xml:space="preserve"> </w:t>
      </w:r>
      <w:r w:rsidRPr="00B435BB">
        <w:rPr>
          <w:rFonts w:eastAsia="Times New Roman"/>
          <w:sz w:val="24"/>
          <w:szCs w:val="24"/>
          <w:lang w:val="en-US"/>
        </w:rPr>
        <w:t xml:space="preserve">most of the information </w:t>
      </w:r>
      <w:r w:rsidR="00CE5BDE">
        <w:rPr>
          <w:rFonts w:eastAsia="Times New Roman"/>
          <w:sz w:val="24"/>
          <w:szCs w:val="24"/>
          <w:lang w:val="en-US"/>
        </w:rPr>
        <w:t xml:space="preserve">above </w:t>
      </w:r>
      <w:r w:rsidRPr="00B435BB">
        <w:rPr>
          <w:rFonts w:eastAsia="Times New Roman"/>
          <w:sz w:val="24"/>
          <w:szCs w:val="24"/>
          <w:lang w:val="en-US"/>
        </w:rPr>
        <w:t xml:space="preserve">in the form in our </w:t>
      </w:r>
      <w:r>
        <w:rPr>
          <w:rFonts w:eastAsia="Times New Roman"/>
          <w:sz w:val="24"/>
          <w:szCs w:val="24"/>
          <w:lang w:val="en-US"/>
        </w:rPr>
        <w:t xml:space="preserve">GDM </w:t>
      </w:r>
      <w:r w:rsidRPr="00B435BB">
        <w:rPr>
          <w:rFonts w:eastAsia="Times New Roman"/>
          <w:sz w:val="24"/>
          <w:szCs w:val="24"/>
          <w:lang w:val="en-US"/>
        </w:rPr>
        <w:t>schema</w:t>
      </w:r>
      <w:r>
        <w:rPr>
          <w:rFonts w:eastAsia="Times New Roman"/>
          <w:sz w:val="24"/>
          <w:szCs w:val="24"/>
          <w:lang w:val="en-US"/>
        </w:rPr>
        <w:t xml:space="preserve">, </w:t>
      </w:r>
      <w:r w:rsidR="00554333">
        <w:rPr>
          <w:rFonts w:eastAsia="Times New Roman"/>
          <w:sz w:val="24"/>
          <w:szCs w:val="24"/>
          <w:lang w:val="en-US"/>
        </w:rPr>
        <w:t>although scatte</w:t>
      </w:r>
      <w:r w:rsidR="00CE5BDE">
        <w:rPr>
          <w:rFonts w:eastAsia="Times New Roman"/>
          <w:sz w:val="24"/>
          <w:szCs w:val="24"/>
          <w:lang w:val="en-US"/>
        </w:rPr>
        <w:t>red in several entities;</w:t>
      </w:r>
      <w:r w:rsidR="00022A21">
        <w:rPr>
          <w:rFonts w:eastAsia="Times New Roman"/>
          <w:sz w:val="24"/>
          <w:szCs w:val="24"/>
          <w:lang w:val="en-US"/>
        </w:rPr>
        <w:t xml:space="preserve"> however</w:t>
      </w:r>
      <w:r w:rsidR="00554333">
        <w:rPr>
          <w:rFonts w:eastAsia="Times New Roman"/>
          <w:sz w:val="24"/>
          <w:szCs w:val="24"/>
          <w:lang w:val="en-US"/>
        </w:rPr>
        <w:t>, the relationship of “samples” to the files representing experimental results is not expressed in the LIMS. For this reason, t</w:t>
      </w:r>
      <w:r w:rsidRPr="00B435BB">
        <w:rPr>
          <w:rFonts w:eastAsia="Times New Roman"/>
          <w:sz w:val="24"/>
          <w:szCs w:val="24"/>
          <w:lang w:val="en-US"/>
        </w:rPr>
        <w:t xml:space="preserve">he </w:t>
      </w:r>
      <w:r>
        <w:rPr>
          <w:rFonts w:eastAsia="Times New Roman"/>
          <w:sz w:val="24"/>
          <w:szCs w:val="24"/>
          <w:lang w:val="en-US"/>
        </w:rPr>
        <w:t xml:space="preserve">IEO-IIT </w:t>
      </w:r>
      <w:r w:rsidRPr="00B435BB">
        <w:rPr>
          <w:rFonts w:eastAsia="Times New Roman"/>
          <w:sz w:val="24"/>
          <w:szCs w:val="24"/>
          <w:lang w:val="en-US"/>
        </w:rPr>
        <w:t>LIMS is backed by a M</w:t>
      </w:r>
      <w:r>
        <w:rPr>
          <w:rFonts w:eastAsia="Times New Roman"/>
          <w:sz w:val="24"/>
          <w:szCs w:val="24"/>
          <w:lang w:val="en-US"/>
        </w:rPr>
        <w:t>y</w:t>
      </w:r>
      <w:r w:rsidRPr="00B435BB">
        <w:rPr>
          <w:rFonts w:eastAsia="Times New Roman"/>
          <w:sz w:val="24"/>
          <w:szCs w:val="24"/>
          <w:lang w:val="en-US"/>
        </w:rPr>
        <w:t>SQL database</w:t>
      </w:r>
      <w:r>
        <w:rPr>
          <w:rFonts w:eastAsia="Times New Roman"/>
          <w:sz w:val="24"/>
          <w:szCs w:val="24"/>
          <w:lang w:val="en-US"/>
        </w:rPr>
        <w:t xml:space="preserve"> containing the following relationships</w:t>
      </w:r>
      <w:r w:rsidRPr="00B435BB">
        <w:rPr>
          <w:rFonts w:eastAsia="Times New Roman"/>
          <w:sz w:val="24"/>
          <w:szCs w:val="24"/>
          <w:lang w:val="en-US"/>
        </w:rPr>
        <w:t>:</w:t>
      </w:r>
    </w:p>
    <w:p w:rsidR="00554333" w:rsidRPr="00B435BB" w:rsidRDefault="00554333" w:rsidP="00022A21">
      <w:pPr>
        <w:spacing w:before="28"/>
        <w:jc w:val="both"/>
        <w:rPr>
          <w:rFonts w:eastAsia="Times New Roman"/>
          <w:sz w:val="24"/>
          <w:szCs w:val="24"/>
          <w:lang w:val="en-US"/>
        </w:rPr>
      </w:pPr>
    </w:p>
    <w:p w:rsidR="008F0B90" w:rsidRPr="00B435BB" w:rsidRDefault="008A1F1F" w:rsidP="00B435BB">
      <w:pPr>
        <w:spacing w:before="28"/>
        <w:jc w:val="center"/>
        <w:rPr>
          <w:rFonts w:eastAsia="Times New Roman"/>
          <w:sz w:val="24"/>
          <w:szCs w:val="24"/>
          <w:lang w:val="en-US"/>
        </w:rPr>
      </w:pPr>
      <w:r>
        <w:rPr>
          <w:rFonts w:eastAsia="Times New Roman"/>
          <w:noProof/>
          <w:sz w:val="24"/>
          <w:szCs w:val="24"/>
          <w:lang w:eastAsia="it-IT"/>
        </w:rPr>
        <w:drawing>
          <wp:inline distT="0" distB="0" distL="0" distR="0">
            <wp:extent cx="3998595" cy="1891030"/>
            <wp:effectExtent l="0" t="0" r="190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8595" cy="1891030"/>
                    </a:xfrm>
                    <a:prstGeom prst="rect">
                      <a:avLst/>
                    </a:prstGeom>
                    <a:noFill/>
                    <a:ln>
                      <a:noFill/>
                    </a:ln>
                  </pic:spPr>
                </pic:pic>
              </a:graphicData>
            </a:graphic>
          </wp:inline>
        </w:drawing>
      </w:r>
    </w:p>
    <w:p w:rsidR="008F0B90" w:rsidRPr="00B435BB" w:rsidRDefault="008F0B90" w:rsidP="00B435BB">
      <w:pPr>
        <w:spacing w:before="28"/>
        <w:rPr>
          <w:rFonts w:eastAsia="Times New Roman"/>
          <w:sz w:val="24"/>
          <w:szCs w:val="24"/>
          <w:lang w:val="en-US"/>
        </w:rPr>
      </w:pPr>
    </w:p>
    <w:p w:rsidR="00022A21" w:rsidRDefault="008F0B90" w:rsidP="00554333">
      <w:pPr>
        <w:spacing w:before="28"/>
        <w:jc w:val="both"/>
        <w:rPr>
          <w:rFonts w:eastAsia="Times New Roman"/>
          <w:sz w:val="24"/>
          <w:szCs w:val="24"/>
          <w:lang w:val="en-US"/>
        </w:rPr>
      </w:pPr>
      <w:r w:rsidRPr="00B435BB">
        <w:rPr>
          <w:rFonts w:eastAsia="Times New Roman"/>
          <w:sz w:val="24"/>
          <w:szCs w:val="24"/>
          <w:lang w:val="en-US"/>
        </w:rPr>
        <w:t xml:space="preserve">Each </w:t>
      </w:r>
      <w:r w:rsidRPr="00B435BB">
        <w:rPr>
          <w:rFonts w:eastAsia="Times New Roman"/>
          <w:b/>
          <w:i/>
          <w:sz w:val="24"/>
          <w:szCs w:val="24"/>
          <w:lang w:val="en-US"/>
        </w:rPr>
        <w:t>sample</w:t>
      </w:r>
      <w:r w:rsidRPr="00B435BB">
        <w:rPr>
          <w:rFonts w:eastAsia="Times New Roman"/>
          <w:sz w:val="24"/>
          <w:szCs w:val="24"/>
          <w:lang w:val="en-US"/>
        </w:rPr>
        <w:t xml:space="preserve"> is connected with N:N relations </w:t>
      </w:r>
      <w:r>
        <w:rPr>
          <w:rFonts w:eastAsia="Times New Roman"/>
          <w:sz w:val="24"/>
          <w:szCs w:val="24"/>
          <w:lang w:val="en-US"/>
        </w:rPr>
        <w:t>to a</w:t>
      </w:r>
      <w:r w:rsidRPr="00B435BB">
        <w:rPr>
          <w:rFonts w:eastAsia="Times New Roman"/>
          <w:sz w:val="24"/>
          <w:szCs w:val="24"/>
          <w:lang w:val="en-US"/>
        </w:rPr>
        <w:t xml:space="preserve"> </w:t>
      </w:r>
      <w:r w:rsidRPr="00B435BB">
        <w:rPr>
          <w:rFonts w:eastAsia="Times New Roman"/>
          <w:b/>
          <w:i/>
          <w:sz w:val="24"/>
          <w:szCs w:val="24"/>
          <w:lang w:val="en-US"/>
        </w:rPr>
        <w:t>request</w:t>
      </w:r>
      <w:r w:rsidRPr="00B435BB">
        <w:rPr>
          <w:rFonts w:eastAsia="Times New Roman"/>
          <w:sz w:val="24"/>
          <w:szCs w:val="24"/>
          <w:lang w:val="en-US"/>
        </w:rPr>
        <w:t xml:space="preserve">, i.e. the request for actually doing the experiment, an </w:t>
      </w:r>
      <w:r w:rsidRPr="00B435BB">
        <w:rPr>
          <w:rFonts w:eastAsia="Times New Roman"/>
          <w:b/>
          <w:i/>
          <w:sz w:val="24"/>
          <w:szCs w:val="24"/>
          <w:lang w:val="en-US"/>
        </w:rPr>
        <w:t>application</w:t>
      </w:r>
      <w:r w:rsidRPr="00B435BB">
        <w:rPr>
          <w:rFonts w:eastAsia="Times New Roman"/>
          <w:sz w:val="24"/>
          <w:szCs w:val="24"/>
          <w:lang w:val="en-US"/>
        </w:rPr>
        <w:t xml:space="preserve">, i.e. the description of the specific experiment, as </w:t>
      </w:r>
      <w:proofErr w:type="spellStart"/>
      <w:r w:rsidRPr="00B435BB">
        <w:rPr>
          <w:rFonts w:eastAsia="Times New Roman"/>
          <w:sz w:val="24"/>
          <w:szCs w:val="24"/>
          <w:lang w:val="en-US"/>
        </w:rPr>
        <w:t>ChIP-seq</w:t>
      </w:r>
      <w:proofErr w:type="spellEnd"/>
      <w:r w:rsidRPr="00B435BB">
        <w:rPr>
          <w:rFonts w:eastAsia="Times New Roman"/>
          <w:sz w:val="24"/>
          <w:szCs w:val="24"/>
          <w:lang w:val="en-US"/>
        </w:rPr>
        <w:t xml:space="preserve">, and finally the </w:t>
      </w:r>
      <w:r w:rsidRPr="00B435BB">
        <w:rPr>
          <w:rFonts w:eastAsia="Times New Roman"/>
          <w:b/>
          <w:i/>
          <w:sz w:val="24"/>
          <w:szCs w:val="24"/>
          <w:lang w:val="en-US"/>
        </w:rPr>
        <w:t>run</w:t>
      </w:r>
      <w:r w:rsidRPr="00B435BB">
        <w:rPr>
          <w:rFonts w:eastAsia="Times New Roman"/>
          <w:sz w:val="24"/>
          <w:szCs w:val="24"/>
          <w:lang w:val="en-US"/>
        </w:rPr>
        <w:t xml:space="preserve"> of the machine.</w:t>
      </w:r>
      <w:r w:rsidR="00554333">
        <w:rPr>
          <w:rFonts w:eastAsia="Times New Roman"/>
          <w:sz w:val="24"/>
          <w:szCs w:val="24"/>
          <w:lang w:val="en-US"/>
        </w:rPr>
        <w:t xml:space="preserve"> </w:t>
      </w:r>
    </w:p>
    <w:p w:rsidR="004C2D3F" w:rsidRDefault="00554333" w:rsidP="00554333">
      <w:pPr>
        <w:spacing w:before="28"/>
        <w:jc w:val="both"/>
        <w:rPr>
          <w:rFonts w:eastAsia="Times New Roman"/>
          <w:sz w:val="24"/>
          <w:szCs w:val="24"/>
          <w:lang w:val="en-US"/>
        </w:rPr>
      </w:pPr>
      <w:r>
        <w:rPr>
          <w:rFonts w:eastAsia="Times New Roman"/>
          <w:sz w:val="24"/>
          <w:szCs w:val="24"/>
          <w:lang w:val="en-US"/>
        </w:rPr>
        <w:lastRenderedPageBreak/>
        <w:t xml:space="preserve">We expect that experimental files supported by GDM will be “profiled” by taking information from the various entities in the data end experiment sub-schemas, which are functionally determined by the </w:t>
      </w:r>
      <w:proofErr w:type="spellStart"/>
      <w:r>
        <w:rPr>
          <w:rFonts w:eastAsia="Times New Roman"/>
          <w:sz w:val="24"/>
          <w:szCs w:val="24"/>
          <w:lang w:val="en-US"/>
        </w:rPr>
        <w:t>ProcessedData</w:t>
      </w:r>
      <w:proofErr w:type="spellEnd"/>
      <w:r>
        <w:rPr>
          <w:rFonts w:eastAsia="Times New Roman"/>
          <w:sz w:val="24"/>
          <w:szCs w:val="24"/>
          <w:lang w:val="en-US"/>
        </w:rPr>
        <w:t xml:space="preserve"> entity; every profile will then be rather similar to the </w:t>
      </w:r>
      <w:r w:rsidR="004C2D3F">
        <w:rPr>
          <w:rFonts w:eastAsia="Times New Roman"/>
          <w:sz w:val="24"/>
          <w:szCs w:val="24"/>
          <w:lang w:val="en-US"/>
        </w:rPr>
        <w:t>LIMS information. For instance, the following is an example of GDM Profile, where some of the data are attributes from the GDM and some other &lt;attribute, val</w:t>
      </w:r>
      <w:r w:rsidR="00022A21">
        <w:rPr>
          <w:rFonts w:eastAsia="Times New Roman"/>
          <w:sz w:val="24"/>
          <w:szCs w:val="24"/>
          <w:lang w:val="en-US"/>
        </w:rPr>
        <w:t>ue&gt; pairs represent the extensible</w:t>
      </w:r>
      <w:r w:rsidR="004C2D3F">
        <w:rPr>
          <w:rFonts w:eastAsia="Times New Roman"/>
          <w:sz w:val="24"/>
          <w:szCs w:val="24"/>
          <w:lang w:val="en-US"/>
        </w:rPr>
        <w:t xml:space="preserve"> parts of the GDM schema.</w:t>
      </w:r>
    </w:p>
    <w:p w:rsidR="004C2D3F" w:rsidRDefault="004C2D3F" w:rsidP="00554333">
      <w:pPr>
        <w:spacing w:before="28"/>
        <w:jc w:val="both"/>
        <w:rPr>
          <w:rFonts w:eastAsia="Times New Roman"/>
          <w:sz w:val="24"/>
          <w:szCs w:val="24"/>
          <w:lang w:val="en-US"/>
        </w:rPr>
      </w:pPr>
    </w:p>
    <w:p w:rsidR="004C2D3F" w:rsidRPr="009728C7" w:rsidRDefault="004C2D3F" w:rsidP="004C2D3F">
      <w:pPr>
        <w:pStyle w:val="NormalWeb"/>
        <w:overflowPunct w:val="0"/>
        <w:spacing w:before="0" w:after="0" w:line="223" w:lineRule="auto"/>
        <w:jc w:val="both"/>
        <w:textAlignment w:val="baseline"/>
        <w:rPr>
          <w:rFonts w:ascii="Calibri" w:hAnsi="Calibri" w:cs="msgothic"/>
          <w:b/>
          <w:color w:val="000000"/>
          <w:kern w:val="24"/>
          <w:lang w:val="en-GB" w:eastAsia="it-IT"/>
        </w:rPr>
      </w:pPr>
      <w:r>
        <w:rPr>
          <w:rFonts w:ascii="Calibri" w:hAnsi="Calibri" w:cs="msgothic"/>
          <w:b/>
          <w:color w:val="000000"/>
          <w:kern w:val="24"/>
          <w:lang w:val="en-GB" w:eastAsia="it-IT"/>
        </w:rPr>
        <w:t xml:space="preserve">Example </w:t>
      </w:r>
      <w:r w:rsidRPr="009728C7">
        <w:rPr>
          <w:rFonts w:ascii="Calibri" w:hAnsi="Calibri" w:cs="msgothic"/>
          <w:b/>
          <w:color w:val="000000"/>
          <w:kern w:val="24"/>
          <w:lang w:val="en-GB" w:eastAsia="it-IT"/>
        </w:rPr>
        <w:t>GMD Profile</w:t>
      </w:r>
    </w:p>
    <w:p w:rsidR="004C2D3F" w:rsidRPr="009728C7" w:rsidRDefault="004C2D3F" w:rsidP="004C2D3F">
      <w:pPr>
        <w:pStyle w:val="NormalWeb"/>
        <w:tabs>
          <w:tab w:val="left" w:pos="1701"/>
        </w:tabs>
        <w:overflowPunct w:val="0"/>
        <w:spacing w:before="0" w:after="0" w:line="223" w:lineRule="auto"/>
        <w:jc w:val="both"/>
        <w:textAlignment w:val="baseline"/>
        <w:rPr>
          <w:rFonts w:ascii="Calibri" w:hAnsi="Calibri" w:cs="msgothic"/>
          <w:color w:val="000000"/>
          <w:kern w:val="24"/>
          <w:lang w:val="en-GB" w:eastAsia="it-IT"/>
        </w:rPr>
      </w:pPr>
      <w:r w:rsidRPr="009728C7">
        <w:rPr>
          <w:rFonts w:ascii="Calibri" w:hAnsi="Calibri" w:cs="msgothic"/>
          <w:color w:val="000000"/>
          <w:kern w:val="24"/>
          <w:lang w:val="en-GB" w:eastAsia="it-IT"/>
        </w:rPr>
        <w:t>Extraction:</w:t>
      </w:r>
      <w:r w:rsidRPr="009728C7">
        <w:rPr>
          <w:rFonts w:ascii="Calibri" w:hAnsi="Calibri" w:cs="msgothic"/>
          <w:color w:val="000000"/>
          <w:kern w:val="24"/>
          <w:lang w:val="en-GB" w:eastAsia="it-IT"/>
        </w:rPr>
        <w:tab/>
      </w:r>
      <w:r w:rsidRPr="009728C7">
        <w:rPr>
          <w:rFonts w:ascii="Calibri" w:hAnsi="Calibri" w:cs="msgothic"/>
          <w:color w:val="000000"/>
          <w:kern w:val="24"/>
          <w:lang w:val="en-GB" w:eastAsia="it-IT"/>
        </w:rPr>
        <w:tab/>
      </w:r>
      <w:proofErr w:type="spellStart"/>
      <w:r w:rsidRPr="009728C7">
        <w:rPr>
          <w:rFonts w:ascii="Calibri" w:hAnsi="Calibri" w:cs="msgothic"/>
          <w:color w:val="000000"/>
          <w:kern w:val="24"/>
          <w:lang w:val="en-GB" w:eastAsia="it-IT"/>
        </w:rPr>
        <w:t>Params</w:t>
      </w:r>
      <w:proofErr w:type="spellEnd"/>
      <w:r w:rsidRPr="009728C7">
        <w:rPr>
          <w:rFonts w:ascii="Calibri" w:hAnsi="Calibri" w:cs="msgothic"/>
          <w:color w:val="000000"/>
          <w:kern w:val="24"/>
          <w:lang w:val="en-GB" w:eastAsia="it-IT"/>
        </w:rPr>
        <w:t xml:space="preserve"> [&lt;</w:t>
      </w:r>
      <w:proofErr w:type="spellStart"/>
      <w:r w:rsidRPr="009728C7">
        <w:rPr>
          <w:rFonts w:ascii="Calibri" w:hAnsi="Calibri" w:cs="msgothic"/>
          <w:color w:val="000000"/>
          <w:kern w:val="24"/>
          <w:lang w:val="en-GB" w:eastAsia="it-IT"/>
        </w:rPr>
        <w:t>pvalue</w:t>
      </w:r>
      <w:proofErr w:type="spellEnd"/>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40&gt;]</w:t>
      </w:r>
    </w:p>
    <w:p w:rsidR="004C2D3F" w:rsidRDefault="004C2D3F" w:rsidP="004C2D3F">
      <w:pPr>
        <w:pStyle w:val="NormalWeb"/>
        <w:tabs>
          <w:tab w:val="left" w:pos="2127"/>
        </w:tabs>
        <w:overflowPunct w:val="0"/>
        <w:spacing w:line="223" w:lineRule="auto"/>
        <w:ind w:left="2124" w:hanging="2124"/>
        <w:textAlignment w:val="baseline"/>
        <w:rPr>
          <w:rFonts w:ascii="Calibri" w:hAnsi="Calibri" w:cs="msgothic"/>
          <w:color w:val="000000"/>
          <w:kern w:val="24"/>
          <w:lang w:val="en-GB" w:eastAsia="it-IT"/>
        </w:rPr>
      </w:pPr>
      <w:r w:rsidRPr="009728C7">
        <w:rPr>
          <w:rFonts w:ascii="Calibri" w:hAnsi="Calibri" w:cs="msgothic"/>
          <w:color w:val="000000"/>
          <w:kern w:val="24"/>
          <w:lang w:val="en-GB" w:eastAsia="it-IT"/>
        </w:rPr>
        <w:t>Processed:</w:t>
      </w:r>
      <w:r w:rsidRPr="009728C7">
        <w:rPr>
          <w:rFonts w:ascii="Calibri" w:hAnsi="Calibri" w:cs="msgothic"/>
          <w:color w:val="000000"/>
          <w:kern w:val="24"/>
          <w:lang w:val="en-GB" w:eastAsia="it-IT"/>
        </w:rPr>
        <w:tab/>
      </w:r>
      <w:proofErr w:type="spellStart"/>
      <w:r w:rsidRPr="009728C7">
        <w:rPr>
          <w:rFonts w:ascii="Calibri" w:hAnsi="Calibri" w:cs="msgothic"/>
          <w:color w:val="000000"/>
          <w:kern w:val="24"/>
          <w:lang w:val="en-GB" w:eastAsia="it-IT"/>
        </w:rPr>
        <w:t>File_URL</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hyperlink r:id="rId36" w:history="1">
        <w:r w:rsidRPr="009728C7">
          <w:rPr>
            <w:rStyle w:val="Hyperlink"/>
            <w:rFonts w:ascii="Calibri" w:hAnsi="Calibri" w:cs="msgothic"/>
            <w:kern w:val="24"/>
            <w:lang w:val="en-GB" w:eastAsia="it-IT"/>
          </w:rPr>
          <w:t>http://myProcessedfile</w:t>
        </w:r>
      </w:hyperlink>
      <w:r w:rsidRPr="009728C7">
        <w:rPr>
          <w:rFonts w:ascii="Calibri" w:hAnsi="Calibri" w:cs="msgothic"/>
          <w:color w:val="000000"/>
          <w:kern w:val="24"/>
          <w:lang w:val="en-GB" w:eastAsia="it-IT"/>
        </w:rPr>
        <w:t xml:space="preserve">, </w:t>
      </w:r>
    </w:p>
    <w:p w:rsidR="004C2D3F" w:rsidRPr="009728C7" w:rsidRDefault="004C2D3F" w:rsidP="004C2D3F">
      <w:pPr>
        <w:pStyle w:val="NormalWeb"/>
        <w:tabs>
          <w:tab w:val="left" w:pos="2127"/>
        </w:tabs>
        <w:overflowPunct w:val="0"/>
        <w:spacing w:line="223" w:lineRule="auto"/>
        <w:ind w:left="2124" w:hanging="2124"/>
        <w:textAlignment w:val="baseline"/>
        <w:rPr>
          <w:rFonts w:ascii="Calibri" w:hAnsi="Calibri" w:cs="msgothic"/>
          <w:color w:val="000000"/>
          <w:kern w:val="24"/>
          <w:lang w:val="en-GB" w:eastAsia="it-IT"/>
        </w:rPr>
      </w:pPr>
      <w:r>
        <w:rPr>
          <w:rFonts w:ascii="Calibri" w:hAnsi="Calibri" w:cs="msgothic"/>
          <w:color w:val="000000"/>
          <w:kern w:val="24"/>
          <w:lang w:val="en-GB" w:eastAsia="it-IT"/>
        </w:rPr>
        <w:tab/>
      </w:r>
      <w:proofErr w:type="spellStart"/>
      <w:r w:rsidRPr="009728C7">
        <w:rPr>
          <w:rFonts w:ascii="Calibri" w:hAnsi="Calibri" w:cs="msgothic"/>
          <w:color w:val="000000"/>
          <w:kern w:val="24"/>
          <w:lang w:val="en-GB" w:eastAsia="it-IT"/>
        </w:rPr>
        <w:t>Assembly_</w:t>
      </w:r>
      <w:r>
        <w:rPr>
          <w:rFonts w:ascii="Calibri" w:hAnsi="Calibri" w:cs="msgothic"/>
          <w:color w:val="000000"/>
          <w:kern w:val="24"/>
          <w:lang w:val="en-GB" w:eastAsia="it-IT"/>
        </w:rPr>
        <w:t>REF</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hyperlink r:id="rId37" w:history="1">
        <w:r w:rsidRPr="009728C7">
          <w:rPr>
            <w:rStyle w:val="Hyperlink"/>
            <w:rFonts w:ascii="Calibri" w:hAnsi="Calibri" w:cs="msgothic"/>
            <w:kern w:val="24"/>
            <w:lang w:val="en-GB" w:eastAsia="it-IT"/>
          </w:rPr>
          <w:t>http://</w:t>
        </w:r>
        <w:r>
          <w:rPr>
            <w:rStyle w:val="Hyperlink"/>
            <w:rFonts w:ascii="Calibri" w:hAnsi="Calibri" w:cs="msgothic"/>
            <w:kern w:val="24"/>
            <w:lang w:val="en-GB" w:eastAsia="it-IT"/>
          </w:rPr>
          <w:t>www.</w:t>
        </w:r>
        <w:r w:rsidRPr="009728C7">
          <w:rPr>
            <w:rStyle w:val="Hyperlink"/>
            <w:rFonts w:ascii="Calibri" w:hAnsi="Calibri" w:cs="msgothic"/>
            <w:kern w:val="24"/>
            <w:lang w:val="en-GB" w:eastAsia="it-IT"/>
          </w:rPr>
          <w:t>ensamble.org/Homo_sapiens/</w:t>
        </w:r>
      </w:hyperlink>
      <w:r w:rsidRPr="008359E1">
        <w:rPr>
          <w:rStyle w:val="Hyperlink"/>
          <w:rFonts w:ascii="Calibri" w:hAnsi="Calibri" w:cs="msgothic"/>
          <w:kern w:val="24"/>
          <w:lang w:val="en-GB" w:eastAsia="it-IT"/>
        </w:rPr>
        <w:t>h</w:t>
      </w:r>
      <w:r>
        <w:rPr>
          <w:rStyle w:val="Hyperlink"/>
          <w:rFonts w:ascii="Calibri" w:hAnsi="Calibri" w:cs="msgothic"/>
          <w:kern w:val="24"/>
          <w:lang w:val="en-GB" w:eastAsia="it-IT"/>
        </w:rPr>
        <w:t>s</w:t>
      </w:r>
      <w:r w:rsidRPr="008359E1">
        <w:rPr>
          <w:rStyle w:val="Hyperlink"/>
          <w:rFonts w:ascii="Calibri" w:hAnsi="Calibri" w:cs="msgothic"/>
          <w:kern w:val="24"/>
          <w:lang w:val="en-GB" w:eastAsia="it-IT"/>
        </w:rPr>
        <w:t>19</w:t>
      </w:r>
      <w:r w:rsidRPr="008359E1">
        <w:rPr>
          <w:rStyle w:val="Hyperlink"/>
          <w:lang w:val="en-US"/>
        </w:rPr>
        <w:t xml:space="preserve">  </w:t>
      </w:r>
      <w:r w:rsidRPr="009728C7">
        <w:rPr>
          <w:rFonts w:ascii="Calibri" w:hAnsi="Calibri" w:cs="msgothic"/>
          <w:color w:val="000000"/>
          <w:kern w:val="24"/>
          <w:lang w:val="en-GB" w:eastAsia="it-IT"/>
        </w:rPr>
        <w:t xml:space="preserve">  </w:t>
      </w:r>
    </w:p>
    <w:p w:rsidR="004C2D3F" w:rsidRPr="009728C7" w:rsidRDefault="004C2D3F" w:rsidP="004C2D3F">
      <w:pPr>
        <w:pStyle w:val="NormalWeb"/>
        <w:tabs>
          <w:tab w:val="left" w:pos="2127"/>
        </w:tabs>
        <w:overflowPunct w:val="0"/>
        <w:spacing w:line="223" w:lineRule="auto"/>
        <w:ind w:left="2127"/>
        <w:jc w:val="both"/>
        <w:textAlignment w:val="baseline"/>
        <w:rPr>
          <w:rFonts w:ascii="Calibri" w:hAnsi="Calibri" w:cs="msgothic"/>
          <w:color w:val="000000"/>
          <w:kern w:val="24"/>
          <w:lang w:val="en-GB" w:eastAsia="it-IT"/>
        </w:rPr>
      </w:pPr>
      <w:proofErr w:type="spellStart"/>
      <w:r w:rsidRPr="009728C7">
        <w:rPr>
          <w:rFonts w:ascii="Calibri" w:hAnsi="Calibri" w:cs="msgothic"/>
          <w:color w:val="000000"/>
          <w:kern w:val="24"/>
          <w:lang w:val="en-GB" w:eastAsia="it-IT"/>
        </w:rPr>
        <w:t>AnAlgo</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 xml:space="preserve">MACS, </w:t>
      </w:r>
      <w:proofErr w:type="spellStart"/>
      <w:r>
        <w:rPr>
          <w:rFonts w:ascii="Calibri" w:hAnsi="Calibri" w:cs="msgothic"/>
          <w:color w:val="000000"/>
          <w:kern w:val="24"/>
          <w:lang w:val="en-GB" w:eastAsia="it-IT"/>
        </w:rPr>
        <w:t>An</w:t>
      </w:r>
      <w:r w:rsidRPr="009728C7">
        <w:rPr>
          <w:rFonts w:ascii="Calibri" w:hAnsi="Calibri" w:cs="msgothic"/>
          <w:color w:val="000000"/>
          <w:kern w:val="24"/>
          <w:lang w:val="en-GB" w:eastAsia="it-IT"/>
        </w:rPr>
        <w:t>Params</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[&lt;</w:t>
      </w:r>
      <w:proofErr w:type="spellStart"/>
      <w:r w:rsidRPr="009728C7">
        <w:rPr>
          <w:rFonts w:ascii="Calibri" w:hAnsi="Calibri" w:cs="msgothic"/>
          <w:color w:val="000000"/>
          <w:kern w:val="24"/>
          <w:lang w:val="en-GB" w:eastAsia="it-IT"/>
        </w:rPr>
        <w:t>pvalue</w:t>
      </w:r>
      <w:proofErr w:type="spellEnd"/>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20&gt;]</w:t>
      </w:r>
    </w:p>
    <w:p w:rsidR="004C2D3F" w:rsidRPr="009728C7" w:rsidRDefault="004C2D3F" w:rsidP="004C2D3F">
      <w:pPr>
        <w:pStyle w:val="NormalWeb"/>
        <w:tabs>
          <w:tab w:val="left" w:pos="1701"/>
        </w:tabs>
        <w:overflowPunct w:val="0"/>
        <w:spacing w:before="0" w:after="0" w:line="223" w:lineRule="auto"/>
        <w:jc w:val="both"/>
        <w:textAlignment w:val="baseline"/>
        <w:rPr>
          <w:rFonts w:ascii="Calibri" w:hAnsi="Calibri" w:cs="msgothic"/>
          <w:color w:val="000000"/>
          <w:kern w:val="24"/>
          <w:lang w:val="en-GB" w:eastAsia="it-IT"/>
        </w:rPr>
      </w:pPr>
      <w:r w:rsidRPr="009728C7">
        <w:rPr>
          <w:rFonts w:ascii="Calibri" w:hAnsi="Calibri" w:cs="msgothic"/>
          <w:color w:val="000000"/>
          <w:kern w:val="24"/>
          <w:lang w:val="en-GB" w:eastAsia="it-IT"/>
        </w:rPr>
        <w:t>Experiment:</w:t>
      </w:r>
      <w:r w:rsidRPr="009728C7">
        <w:rPr>
          <w:rFonts w:ascii="Calibri" w:hAnsi="Calibri" w:cs="msgothic"/>
          <w:color w:val="000000"/>
          <w:kern w:val="24"/>
          <w:lang w:val="en-GB" w:eastAsia="it-IT"/>
        </w:rPr>
        <w:tab/>
        <w:t xml:space="preserve">  </w:t>
      </w:r>
      <w:r w:rsidRPr="009728C7">
        <w:rPr>
          <w:rFonts w:ascii="Calibri" w:hAnsi="Calibri" w:cs="msgothic"/>
          <w:color w:val="000000"/>
          <w:kern w:val="24"/>
          <w:lang w:val="en-GB" w:eastAsia="it-IT"/>
        </w:rPr>
        <w:tab/>
      </w:r>
      <w:proofErr w:type="spellStart"/>
      <w:r w:rsidRPr="009728C7">
        <w:rPr>
          <w:rFonts w:ascii="Calibri" w:hAnsi="Calibri" w:cs="msgothic"/>
          <w:color w:val="000000"/>
          <w:kern w:val="24"/>
          <w:lang w:val="en-GB" w:eastAsia="it-IT"/>
        </w:rPr>
        <w:t>ExpType</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proofErr w:type="spellStart"/>
      <w:r w:rsidRPr="009728C7">
        <w:rPr>
          <w:rFonts w:ascii="Calibri" w:hAnsi="Calibri" w:cs="msgothic"/>
          <w:color w:val="000000"/>
          <w:kern w:val="24"/>
          <w:lang w:val="en-GB" w:eastAsia="it-IT"/>
        </w:rPr>
        <w:t>Ch</w:t>
      </w:r>
      <w:r>
        <w:rPr>
          <w:rFonts w:ascii="Calibri" w:hAnsi="Calibri" w:cs="msgothic"/>
          <w:color w:val="000000"/>
          <w:kern w:val="24"/>
          <w:lang w:val="en-GB" w:eastAsia="it-IT"/>
        </w:rPr>
        <w:t>IP-s</w:t>
      </w:r>
      <w:r w:rsidRPr="009728C7">
        <w:rPr>
          <w:rFonts w:ascii="Calibri" w:hAnsi="Calibri" w:cs="msgothic"/>
          <w:color w:val="000000"/>
          <w:kern w:val="24"/>
          <w:lang w:val="en-GB" w:eastAsia="it-IT"/>
        </w:rPr>
        <w:t>eq</w:t>
      </w:r>
      <w:proofErr w:type="spellEnd"/>
      <w:r w:rsidRPr="009728C7">
        <w:rPr>
          <w:rFonts w:ascii="Calibri" w:hAnsi="Calibri" w:cs="msgothic"/>
          <w:color w:val="000000"/>
          <w:kern w:val="24"/>
          <w:lang w:val="en-GB" w:eastAsia="it-IT"/>
        </w:rPr>
        <w:t xml:space="preserve">, </w:t>
      </w:r>
      <w:proofErr w:type="spellStart"/>
      <w:r w:rsidRPr="009728C7">
        <w:rPr>
          <w:rFonts w:ascii="Calibri" w:hAnsi="Calibri" w:cs="msgothic"/>
          <w:color w:val="000000"/>
          <w:kern w:val="24"/>
          <w:lang w:val="en-GB" w:eastAsia="it-IT"/>
        </w:rPr>
        <w:t>ExpName</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 xml:space="preserve">Transcription </w:t>
      </w:r>
      <w:r>
        <w:rPr>
          <w:rFonts w:ascii="Calibri" w:hAnsi="Calibri" w:cs="msgothic"/>
          <w:color w:val="000000"/>
          <w:kern w:val="24"/>
          <w:lang w:val="en-GB" w:eastAsia="it-IT"/>
        </w:rPr>
        <w:t xml:space="preserve">Factor </w:t>
      </w:r>
      <w:r w:rsidRPr="009728C7">
        <w:rPr>
          <w:rFonts w:ascii="Calibri" w:hAnsi="Calibri" w:cs="msgothic"/>
          <w:color w:val="000000"/>
          <w:kern w:val="24"/>
          <w:lang w:val="en-GB" w:eastAsia="it-IT"/>
        </w:rPr>
        <w:t>Binding Sites</w:t>
      </w:r>
    </w:p>
    <w:p w:rsidR="004C2D3F" w:rsidRPr="009728C7" w:rsidRDefault="004C2D3F" w:rsidP="004C2D3F">
      <w:pPr>
        <w:pStyle w:val="NormalWeb"/>
        <w:tabs>
          <w:tab w:val="left" w:pos="1701"/>
        </w:tabs>
        <w:overflowPunct w:val="0"/>
        <w:spacing w:before="0" w:after="0" w:line="223" w:lineRule="auto"/>
        <w:ind w:left="1416" w:firstLine="708"/>
        <w:jc w:val="both"/>
        <w:textAlignment w:val="baseline"/>
        <w:rPr>
          <w:rFonts w:ascii="Calibri" w:hAnsi="Calibri" w:cs="msgothic"/>
          <w:color w:val="000000"/>
          <w:kern w:val="24"/>
          <w:lang w:val="en-GB" w:eastAsia="it-IT"/>
        </w:rPr>
      </w:pPr>
      <w:proofErr w:type="spellStart"/>
      <w:r w:rsidRPr="009728C7">
        <w:rPr>
          <w:rFonts w:ascii="Calibri" w:hAnsi="Calibri" w:cs="msgothic"/>
          <w:color w:val="000000"/>
          <w:kern w:val="24"/>
          <w:lang w:val="en-GB" w:eastAsia="it-IT"/>
        </w:rPr>
        <w:t>Machine</w:t>
      </w:r>
      <w:r>
        <w:rPr>
          <w:rFonts w:ascii="Calibri" w:hAnsi="Calibri" w:cs="msgothic"/>
          <w:color w:val="000000"/>
          <w:kern w:val="24"/>
          <w:lang w:val="en-GB" w:eastAsia="it-IT"/>
        </w:rPr>
        <w:t>Name</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proofErr w:type="spellStart"/>
      <w:r w:rsidRPr="009728C7">
        <w:rPr>
          <w:rFonts w:ascii="Calibri" w:hAnsi="Calibri" w:cs="msgothic"/>
          <w:color w:val="000000"/>
          <w:kern w:val="24"/>
          <w:lang w:val="en-GB" w:eastAsia="it-IT"/>
        </w:rPr>
        <w:t>Illumina</w:t>
      </w:r>
      <w:proofErr w:type="spellEnd"/>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2000</w:t>
      </w:r>
    </w:p>
    <w:p w:rsidR="004C2D3F" w:rsidRDefault="004C2D3F" w:rsidP="004C2D3F">
      <w:pPr>
        <w:pStyle w:val="NormalWeb"/>
        <w:tabs>
          <w:tab w:val="left" w:pos="1701"/>
        </w:tabs>
        <w:overflowPunct w:val="0"/>
        <w:spacing w:before="0" w:after="0" w:line="223" w:lineRule="auto"/>
        <w:jc w:val="both"/>
        <w:textAlignment w:val="baseline"/>
        <w:rPr>
          <w:rFonts w:ascii="Calibri" w:hAnsi="Calibri" w:cs="msgothic"/>
          <w:color w:val="000000"/>
          <w:kern w:val="24"/>
          <w:lang w:val="en-GB" w:eastAsia="it-IT"/>
        </w:rPr>
      </w:pPr>
      <w:r w:rsidRPr="009728C7">
        <w:rPr>
          <w:rFonts w:ascii="Calibri" w:hAnsi="Calibri" w:cs="msgothic"/>
          <w:color w:val="000000"/>
          <w:kern w:val="24"/>
          <w:lang w:val="en-GB" w:eastAsia="it-IT"/>
        </w:rPr>
        <w:t>Phenotype:</w:t>
      </w:r>
      <w:r w:rsidRPr="009728C7">
        <w:rPr>
          <w:rFonts w:ascii="Calibri" w:hAnsi="Calibri" w:cs="msgothic"/>
          <w:color w:val="000000"/>
          <w:kern w:val="24"/>
          <w:lang w:val="en-GB" w:eastAsia="it-IT"/>
        </w:rPr>
        <w:tab/>
      </w:r>
      <w:r w:rsidRPr="009728C7">
        <w:rPr>
          <w:rFonts w:ascii="Calibri" w:hAnsi="Calibri" w:cs="msgothic"/>
          <w:color w:val="000000"/>
          <w:kern w:val="24"/>
          <w:lang w:val="en-GB" w:eastAsia="it-IT"/>
        </w:rPr>
        <w:tab/>
        <w:t>Phenotype</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[&lt;disease</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proofErr w:type="spellStart"/>
      <w:r w:rsidRPr="009728C7">
        <w:rPr>
          <w:rFonts w:ascii="Calibri" w:hAnsi="Calibri" w:cs="msgothic"/>
          <w:color w:val="000000"/>
          <w:kern w:val="24"/>
          <w:lang w:val="en-GB" w:eastAsia="it-IT"/>
        </w:rPr>
        <w:t>myelodysplastic</w:t>
      </w:r>
      <w:proofErr w:type="spellEnd"/>
      <w:r w:rsidRPr="009728C7">
        <w:rPr>
          <w:rFonts w:ascii="Calibri" w:hAnsi="Calibri" w:cs="msgothic"/>
          <w:color w:val="000000"/>
          <w:kern w:val="24"/>
          <w:lang w:val="en-GB" w:eastAsia="it-IT"/>
        </w:rPr>
        <w:t xml:space="preserve"> neoplasm&gt;</w:t>
      </w:r>
      <w:r>
        <w:rPr>
          <w:rFonts w:ascii="Calibri" w:hAnsi="Calibri" w:cs="msgothic"/>
          <w:color w:val="000000"/>
          <w:kern w:val="24"/>
          <w:lang w:val="en-GB" w:eastAsia="it-IT"/>
        </w:rPr>
        <w:t>]</w:t>
      </w:r>
    </w:p>
    <w:p w:rsidR="004C2D3F" w:rsidRDefault="004C2D3F" w:rsidP="004C2D3F">
      <w:pPr>
        <w:pStyle w:val="NormalWeb"/>
        <w:tabs>
          <w:tab w:val="left" w:pos="1701"/>
        </w:tabs>
        <w:overflowPunct w:val="0"/>
        <w:spacing w:before="0" w:after="0" w:line="223" w:lineRule="auto"/>
        <w:jc w:val="both"/>
        <w:textAlignment w:val="baseline"/>
        <w:rPr>
          <w:rFonts w:ascii="Calibri" w:hAnsi="Calibri" w:cs="msgothic"/>
          <w:color w:val="000000"/>
          <w:kern w:val="24"/>
          <w:lang w:val="en-GB" w:eastAsia="it-IT"/>
        </w:rPr>
      </w:pPr>
      <w:r>
        <w:rPr>
          <w:rFonts w:ascii="Calibri" w:hAnsi="Calibri" w:cs="msgothic"/>
          <w:color w:val="000000"/>
          <w:kern w:val="24"/>
          <w:lang w:val="en-GB" w:eastAsia="it-IT"/>
        </w:rPr>
        <w:t>Individual:</w:t>
      </w:r>
      <w:r>
        <w:rPr>
          <w:rFonts w:ascii="Calibri" w:hAnsi="Calibri" w:cs="msgothic"/>
          <w:color w:val="000000"/>
          <w:kern w:val="24"/>
          <w:lang w:val="en-GB" w:eastAsia="it-IT"/>
        </w:rPr>
        <w:tab/>
      </w:r>
      <w:r>
        <w:rPr>
          <w:rFonts w:ascii="Calibri" w:hAnsi="Calibri" w:cs="msgothic"/>
          <w:color w:val="000000"/>
          <w:kern w:val="24"/>
          <w:lang w:val="en-GB" w:eastAsia="it-IT"/>
        </w:rPr>
        <w:tab/>
        <w:t>Individual</w:t>
      </w:r>
      <w:r w:rsidRPr="009728C7">
        <w:rPr>
          <w:rFonts w:ascii="Calibri" w:hAnsi="Calibri" w:cs="msgothic"/>
          <w:color w:val="000000"/>
          <w:kern w:val="24"/>
          <w:lang w:val="en-GB" w:eastAsia="it-IT"/>
        </w:rPr>
        <w:t xml:space="preserve"> </w:t>
      </w:r>
      <w:r>
        <w:rPr>
          <w:rFonts w:ascii="Calibri" w:hAnsi="Calibri" w:cs="msgothic"/>
          <w:color w:val="000000"/>
          <w:kern w:val="24"/>
          <w:lang w:val="en-GB" w:eastAsia="it-IT"/>
        </w:rPr>
        <w:t>[</w:t>
      </w:r>
      <w:r w:rsidRPr="009728C7">
        <w:rPr>
          <w:rFonts w:ascii="Calibri" w:hAnsi="Calibri" w:cs="msgothic"/>
          <w:color w:val="000000"/>
          <w:kern w:val="24"/>
          <w:lang w:val="en-GB" w:eastAsia="it-IT"/>
        </w:rPr>
        <w:t>&lt;sex</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w:t>
      </w:r>
      <w:r>
        <w:rPr>
          <w:rFonts w:ascii="Calibri" w:hAnsi="Calibri" w:cs="msgothic"/>
          <w:color w:val="000000"/>
          <w:kern w:val="24"/>
          <w:lang w:val="en-GB" w:eastAsia="it-IT"/>
        </w:rPr>
        <w:t xml:space="preserve"> </w:t>
      </w:r>
      <w:r w:rsidRPr="009728C7">
        <w:rPr>
          <w:rFonts w:ascii="Calibri" w:hAnsi="Calibri" w:cs="msgothic"/>
          <w:color w:val="000000"/>
          <w:kern w:val="24"/>
          <w:lang w:val="en-GB" w:eastAsia="it-IT"/>
        </w:rPr>
        <w:t>female&gt;]</w:t>
      </w:r>
    </w:p>
    <w:p w:rsidR="008F0B90" w:rsidRPr="006A5CD4" w:rsidRDefault="008F0B90" w:rsidP="006A5CD4">
      <w:pPr>
        <w:suppressAutoHyphens w:val="0"/>
        <w:rPr>
          <w:rFonts w:eastAsia="Times New Roman" w:cs="Times New Roman"/>
          <w:b/>
          <w:sz w:val="24"/>
          <w:szCs w:val="24"/>
          <w:lang w:val="en-US"/>
        </w:rPr>
      </w:pPr>
    </w:p>
    <w:sectPr w:rsidR="008F0B90" w:rsidRPr="006A5CD4" w:rsidSect="0069381E">
      <w:footerReference w:type="even" r:id="rId38"/>
      <w:footerReference w:type="default" r:id="rId39"/>
      <w:pgSz w:w="11906" w:h="16838"/>
      <w:pgMar w:top="1417" w:right="1134" w:bottom="1134" w:left="1134" w:header="720" w:footer="720" w:gutter="0"/>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E68" w:rsidRDefault="00AB4E68" w:rsidP="00A31868">
      <w:r>
        <w:separator/>
      </w:r>
    </w:p>
  </w:endnote>
  <w:endnote w:type="continuationSeparator" w:id="0">
    <w:p w:rsidR="00AB4E68" w:rsidRDefault="00AB4E68" w:rsidP="00A3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font205">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3F" w:rsidRDefault="004C2D3F" w:rsidP="0040741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4C2D3F" w:rsidRDefault="004C2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3F" w:rsidRDefault="004C2D3F" w:rsidP="0040741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001898">
      <w:rPr>
        <w:rStyle w:val="PageNumber"/>
        <w:rFonts w:cs="Calibri"/>
        <w:noProof/>
      </w:rPr>
      <w:t>13</w:t>
    </w:r>
    <w:r>
      <w:rPr>
        <w:rStyle w:val="PageNumber"/>
        <w:rFonts w:cs="Calibri"/>
      </w:rPr>
      <w:fldChar w:fldCharType="end"/>
    </w:r>
  </w:p>
  <w:p w:rsidR="004C2D3F" w:rsidRDefault="004C2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E68" w:rsidRDefault="00AB4E68" w:rsidP="00A31868">
      <w:r>
        <w:separator/>
      </w:r>
    </w:p>
  </w:footnote>
  <w:footnote w:type="continuationSeparator" w:id="0">
    <w:p w:rsidR="00AB4E68" w:rsidRDefault="00AB4E68" w:rsidP="00A31868">
      <w:r>
        <w:continuationSeparator/>
      </w:r>
    </w:p>
  </w:footnote>
  <w:footnote w:id="1">
    <w:p w:rsidR="004C2D3F" w:rsidRPr="004C2D3F" w:rsidRDefault="004C2D3F" w:rsidP="004C2D3F">
      <w:pPr>
        <w:suppressAutoHyphens w:val="0"/>
        <w:jc w:val="both"/>
        <w:rPr>
          <w:rFonts w:eastAsia="Times New Roman" w:cs="Times New Roman"/>
          <w:sz w:val="24"/>
          <w:szCs w:val="24"/>
          <w:lang w:val="en-US"/>
        </w:rPr>
      </w:pPr>
      <w:r>
        <w:rPr>
          <w:rStyle w:val="FootnoteReference"/>
        </w:rPr>
        <w:footnoteRef/>
      </w:r>
      <w:r w:rsidRPr="000231B4">
        <w:rPr>
          <w:lang w:val="en-US"/>
        </w:rPr>
        <w:t xml:space="preserve"> </w:t>
      </w:r>
      <w:hyperlink r:id="rId1" w:history="1">
        <w:r w:rsidRPr="006D22B6">
          <w:rPr>
            <w:rStyle w:val="Hyperlink"/>
            <w:rFonts w:eastAsia="Times New Roman"/>
            <w:sz w:val="24"/>
            <w:szCs w:val="24"/>
            <w:lang w:val="en-US"/>
          </w:rPr>
          <w:t>http://www.biodas.org</w:t>
        </w:r>
        <w:r w:rsidRPr="006D22B6">
          <w:rPr>
            <w:rStyle w:val="Hyperlink"/>
            <w:rFonts w:cs="Calibri"/>
            <w:lang w:val="en-US"/>
          </w:rPr>
          <w:t>/</w:t>
        </w:r>
      </w:hyperlink>
      <w:r w:rsidRPr="000B2665">
        <w:rPr>
          <w:lang w:val="en-US"/>
        </w:rPr>
        <w:t xml:space="preserve"> </w:t>
      </w:r>
      <w:r>
        <w:rPr>
          <w:rFonts w:eastAsia="Times New Roman" w:cs="Times New Roman"/>
          <w:sz w:val="24"/>
          <w:szCs w:val="24"/>
          <w:lang w:val="en-US"/>
        </w:rPr>
        <w:t xml:space="preserve"> </w:t>
      </w:r>
    </w:p>
  </w:footnote>
  <w:footnote w:id="2">
    <w:p w:rsidR="004C2D3F" w:rsidRDefault="004C2D3F" w:rsidP="00CE5BDE">
      <w:pPr>
        <w:pStyle w:val="FootnoteText"/>
      </w:pPr>
      <w:r>
        <w:rPr>
          <w:rStyle w:val="FootnoteReference"/>
        </w:rPr>
        <w:footnoteRef/>
      </w:r>
      <w:r>
        <w:t xml:space="preserve"> </w:t>
      </w:r>
      <w:hyperlink r:id="rId2" w:history="1">
        <w:r w:rsidRPr="006201C8">
          <w:rPr>
            <w:rStyle w:val="Hyperlink"/>
          </w:rPr>
          <w:t>www.ebi.ac.uk/~aj/1.6_draft7/documents/spec.html</w:t>
        </w:r>
      </w:hyperlink>
    </w:p>
    <w:p w:rsidR="004C2D3F" w:rsidRPr="00AF6775" w:rsidRDefault="004C2D3F" w:rsidP="00CE5BDE">
      <w:pPr>
        <w:pStyle w:val="FootnoteText"/>
      </w:pPr>
    </w:p>
  </w:footnote>
  <w:footnote w:id="3">
    <w:p w:rsidR="004C2D3F" w:rsidRDefault="004C2D3F" w:rsidP="00B435BB">
      <w:pPr>
        <w:pStyle w:val="FootnoteText"/>
      </w:pPr>
      <w:r>
        <w:rPr>
          <w:rStyle w:val="FootnoteReference"/>
        </w:rPr>
        <w:footnoteRef/>
      </w:r>
      <w:r>
        <w:t xml:space="preserve"> </w:t>
      </w:r>
      <w:hyperlink r:id="rId3" w:history="1">
        <w:r w:rsidRPr="00843BC2">
          <w:rPr>
            <w:rStyle w:val="Hyperlink"/>
            <w:b/>
            <w:bCs/>
          </w:rPr>
          <w:t>http://www.bioviz.org/igb/</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3"/>
    <w:multiLevelType w:val="multilevel"/>
    <w:tmpl w:val="00000003"/>
    <w:name w:val="WW8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8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8Num4"/>
    <w:lvl w:ilvl="0">
      <w:start w:val="3"/>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nsid w:val="00172F64"/>
    <w:multiLevelType w:val="hybridMultilevel"/>
    <w:tmpl w:val="1C8ECDC2"/>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038A70F1"/>
    <w:multiLevelType w:val="hybridMultilevel"/>
    <w:tmpl w:val="1C24F996"/>
    <w:lvl w:ilvl="0" w:tplc="DAE63B2A">
      <w:start w:val="3"/>
      <w:numFmt w:val="bullet"/>
      <w:lvlText w:val="–"/>
      <w:lvlJc w:val="left"/>
      <w:pPr>
        <w:tabs>
          <w:tab w:val="num" w:pos="2160"/>
        </w:tabs>
        <w:ind w:left="2160" w:hanging="360"/>
      </w:pPr>
      <w:rPr>
        <w:rFonts w:ascii="Palatino" w:hAnsi="Palatino"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980123"/>
    <w:multiLevelType w:val="hybridMultilevel"/>
    <w:tmpl w:val="8ACA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E294B"/>
    <w:multiLevelType w:val="hybridMultilevel"/>
    <w:tmpl w:val="ABE60DB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23DF66D7"/>
    <w:multiLevelType w:val="hybridMultilevel"/>
    <w:tmpl w:val="90C69AC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242008FA"/>
    <w:multiLevelType w:val="hybridMultilevel"/>
    <w:tmpl w:val="0E76285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2B25664B"/>
    <w:multiLevelType w:val="hybridMultilevel"/>
    <w:tmpl w:val="3AEE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522912"/>
    <w:multiLevelType w:val="hybridMultilevel"/>
    <w:tmpl w:val="C272391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3">
    <w:nsid w:val="364C31B2"/>
    <w:multiLevelType w:val="hybridMultilevel"/>
    <w:tmpl w:val="31249562"/>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386779BB"/>
    <w:multiLevelType w:val="hybridMultilevel"/>
    <w:tmpl w:val="FFD89A6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39540C4F"/>
    <w:multiLevelType w:val="hybridMultilevel"/>
    <w:tmpl w:val="0EBCBFE8"/>
    <w:lvl w:ilvl="0" w:tplc="0262C346">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44344356"/>
    <w:multiLevelType w:val="hybridMultilevel"/>
    <w:tmpl w:val="A8B2285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45807C0F"/>
    <w:multiLevelType w:val="hybridMultilevel"/>
    <w:tmpl w:val="5FDCF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47676BE0"/>
    <w:multiLevelType w:val="hybridMultilevel"/>
    <w:tmpl w:val="7EAA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96D1959"/>
    <w:multiLevelType w:val="hybridMultilevel"/>
    <w:tmpl w:val="0ACC9BD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0">
    <w:nsid w:val="49904BA1"/>
    <w:multiLevelType w:val="hybridMultilevel"/>
    <w:tmpl w:val="009E2BB8"/>
    <w:lvl w:ilvl="0" w:tplc="B3741572">
      <w:start w:val="1"/>
      <w:numFmt w:val="bullet"/>
      <w:lvlText w:val="-"/>
      <w:lvlJc w:val="left"/>
      <w:pPr>
        <w:ind w:left="1068" w:hanging="360"/>
      </w:pPr>
      <w:rPr>
        <w:rFonts w:ascii="Calibri" w:eastAsia="Times New Roman" w:hAnsi="Calibri"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nsid w:val="4D625F16"/>
    <w:multiLevelType w:val="hybridMultilevel"/>
    <w:tmpl w:val="FB56A5E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51172BC8"/>
    <w:multiLevelType w:val="hybridMultilevel"/>
    <w:tmpl w:val="9F04D4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58DD6160"/>
    <w:multiLevelType w:val="hybridMultilevel"/>
    <w:tmpl w:val="40C08106"/>
    <w:lvl w:ilvl="0" w:tplc="04100015">
      <w:start w:val="1"/>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E911E5D"/>
    <w:multiLevelType w:val="hybridMultilevel"/>
    <w:tmpl w:val="1E563152"/>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63D400C8"/>
    <w:multiLevelType w:val="hybridMultilevel"/>
    <w:tmpl w:val="301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674523"/>
    <w:multiLevelType w:val="hybridMultilevel"/>
    <w:tmpl w:val="3014DCCC"/>
    <w:lvl w:ilvl="0" w:tplc="DAE63B2A">
      <w:start w:val="3"/>
      <w:numFmt w:val="bullet"/>
      <w:lvlText w:val="–"/>
      <w:lvlJc w:val="left"/>
      <w:pPr>
        <w:tabs>
          <w:tab w:val="num" w:pos="360"/>
        </w:tabs>
        <w:ind w:left="360" w:hanging="360"/>
      </w:pPr>
      <w:rPr>
        <w:rFonts w:ascii="Palatino" w:hAnsi="Palatino"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7">
    <w:nsid w:val="71035F4F"/>
    <w:multiLevelType w:val="hybridMultilevel"/>
    <w:tmpl w:val="0E76285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nsid w:val="78A10E1B"/>
    <w:multiLevelType w:val="hybridMultilevel"/>
    <w:tmpl w:val="2A36AD9C"/>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9">
    <w:nsid w:val="7A1255A7"/>
    <w:multiLevelType w:val="hybridMultilevel"/>
    <w:tmpl w:val="4BCEB4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A33391F"/>
    <w:multiLevelType w:val="hybridMultilevel"/>
    <w:tmpl w:val="1C1A71EC"/>
    <w:lvl w:ilvl="0" w:tplc="04100015">
      <w:start w:val="1"/>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1">
    <w:nsid w:val="7DF453EB"/>
    <w:multiLevelType w:val="hybridMultilevel"/>
    <w:tmpl w:val="41CA752E"/>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7FC46801"/>
    <w:multiLevelType w:val="hybridMultilevel"/>
    <w:tmpl w:val="66AE81FA"/>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num>
  <w:num w:numId="10">
    <w:abstractNumId w:val="16"/>
  </w:num>
  <w:num w:numId="11">
    <w:abstractNumId w:val="13"/>
  </w:num>
  <w:num w:numId="12">
    <w:abstractNumId w:val="5"/>
  </w:num>
  <w:num w:numId="13">
    <w:abstractNumId w:val="9"/>
  </w:num>
  <w:num w:numId="14">
    <w:abstractNumId w:val="29"/>
  </w:num>
  <w:num w:numId="15">
    <w:abstractNumId w:val="32"/>
  </w:num>
  <w:num w:numId="16">
    <w:abstractNumId w:val="8"/>
  </w:num>
  <w:num w:numId="17">
    <w:abstractNumId w:val="22"/>
  </w:num>
  <w:num w:numId="18">
    <w:abstractNumId w:val="7"/>
  </w:num>
  <w:num w:numId="19">
    <w:abstractNumId w:val="18"/>
  </w:num>
  <w:num w:numId="20">
    <w:abstractNumId w:val="27"/>
  </w:num>
  <w:num w:numId="21">
    <w:abstractNumId w:val="21"/>
  </w:num>
  <w:num w:numId="22">
    <w:abstractNumId w:val="23"/>
  </w:num>
  <w:num w:numId="23">
    <w:abstractNumId w:val="24"/>
  </w:num>
  <w:num w:numId="24">
    <w:abstractNumId w:val="30"/>
  </w:num>
  <w:num w:numId="25">
    <w:abstractNumId w:val="28"/>
  </w:num>
  <w:num w:numId="26">
    <w:abstractNumId w:val="15"/>
  </w:num>
  <w:num w:numId="27">
    <w:abstractNumId w:val="10"/>
  </w:num>
  <w:num w:numId="28">
    <w:abstractNumId w:val="31"/>
  </w:num>
  <w:num w:numId="29">
    <w:abstractNumId w:val="25"/>
  </w:num>
  <w:num w:numId="30">
    <w:abstractNumId w:val="11"/>
  </w:num>
  <w:num w:numId="31">
    <w:abstractNumId w:val="14"/>
  </w:num>
  <w:num w:numId="32">
    <w:abstractNumId w:val="20"/>
  </w:num>
  <w:num w:numId="33">
    <w:abstractNumId w:val="26"/>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042"/>
    <w:rsid w:val="00001898"/>
    <w:rsid w:val="00013D61"/>
    <w:rsid w:val="00014C78"/>
    <w:rsid w:val="00022A21"/>
    <w:rsid w:val="000231B4"/>
    <w:rsid w:val="00030230"/>
    <w:rsid w:val="00032346"/>
    <w:rsid w:val="000438C8"/>
    <w:rsid w:val="00047DA2"/>
    <w:rsid w:val="00052606"/>
    <w:rsid w:val="00053740"/>
    <w:rsid w:val="00054A6E"/>
    <w:rsid w:val="00064408"/>
    <w:rsid w:val="00072D7D"/>
    <w:rsid w:val="00085AC4"/>
    <w:rsid w:val="00087CC2"/>
    <w:rsid w:val="00097BC6"/>
    <w:rsid w:val="000A688B"/>
    <w:rsid w:val="000B1002"/>
    <w:rsid w:val="000B2665"/>
    <w:rsid w:val="000B4981"/>
    <w:rsid w:val="000C0EE6"/>
    <w:rsid w:val="000C1616"/>
    <w:rsid w:val="000C1765"/>
    <w:rsid w:val="000C18F8"/>
    <w:rsid w:val="000C5AAC"/>
    <w:rsid w:val="000C6AA5"/>
    <w:rsid w:val="000C6FFF"/>
    <w:rsid w:val="000D0C3D"/>
    <w:rsid w:val="000E6F2A"/>
    <w:rsid w:val="001039BD"/>
    <w:rsid w:val="00114508"/>
    <w:rsid w:val="001225FC"/>
    <w:rsid w:val="00122D47"/>
    <w:rsid w:val="00130552"/>
    <w:rsid w:val="001354CD"/>
    <w:rsid w:val="00140BA1"/>
    <w:rsid w:val="00141B82"/>
    <w:rsid w:val="00143473"/>
    <w:rsid w:val="00150FE9"/>
    <w:rsid w:val="0015198F"/>
    <w:rsid w:val="00154D2E"/>
    <w:rsid w:val="00163599"/>
    <w:rsid w:val="00166932"/>
    <w:rsid w:val="001672D6"/>
    <w:rsid w:val="001806A7"/>
    <w:rsid w:val="00181CE9"/>
    <w:rsid w:val="00192A77"/>
    <w:rsid w:val="00195CB3"/>
    <w:rsid w:val="001A4A8E"/>
    <w:rsid w:val="001A53FA"/>
    <w:rsid w:val="001B2FC9"/>
    <w:rsid w:val="001B4BEE"/>
    <w:rsid w:val="001C24BC"/>
    <w:rsid w:val="001D06C5"/>
    <w:rsid w:val="001D5E6A"/>
    <w:rsid w:val="001D6AB8"/>
    <w:rsid w:val="001E59A5"/>
    <w:rsid w:val="001E75D7"/>
    <w:rsid w:val="001F11E7"/>
    <w:rsid w:val="001F5CDE"/>
    <w:rsid w:val="0020655F"/>
    <w:rsid w:val="00206CB5"/>
    <w:rsid w:val="00212AE3"/>
    <w:rsid w:val="00227C1E"/>
    <w:rsid w:val="002314BD"/>
    <w:rsid w:val="0023296B"/>
    <w:rsid w:val="002333E0"/>
    <w:rsid w:val="0023346A"/>
    <w:rsid w:val="002335FD"/>
    <w:rsid w:val="00235F93"/>
    <w:rsid w:val="00245E6B"/>
    <w:rsid w:val="00255C8E"/>
    <w:rsid w:val="00256365"/>
    <w:rsid w:val="00262092"/>
    <w:rsid w:val="0026412C"/>
    <w:rsid w:val="00267068"/>
    <w:rsid w:val="00270B98"/>
    <w:rsid w:val="002729BA"/>
    <w:rsid w:val="00273A66"/>
    <w:rsid w:val="00282987"/>
    <w:rsid w:val="00284259"/>
    <w:rsid w:val="002936D5"/>
    <w:rsid w:val="00293ACD"/>
    <w:rsid w:val="002A2AB8"/>
    <w:rsid w:val="002A3541"/>
    <w:rsid w:val="002A3BB3"/>
    <w:rsid w:val="002B1735"/>
    <w:rsid w:val="002C3C7B"/>
    <w:rsid w:val="002C40DC"/>
    <w:rsid w:val="002C4415"/>
    <w:rsid w:val="002C6A7E"/>
    <w:rsid w:val="002E4762"/>
    <w:rsid w:val="002E4EDC"/>
    <w:rsid w:val="002E6856"/>
    <w:rsid w:val="002F0F74"/>
    <w:rsid w:val="002F39D9"/>
    <w:rsid w:val="0030009D"/>
    <w:rsid w:val="00302BF8"/>
    <w:rsid w:val="00336017"/>
    <w:rsid w:val="003400C0"/>
    <w:rsid w:val="003406CC"/>
    <w:rsid w:val="00344BA6"/>
    <w:rsid w:val="00351F82"/>
    <w:rsid w:val="00356F75"/>
    <w:rsid w:val="00362694"/>
    <w:rsid w:val="0037773C"/>
    <w:rsid w:val="00386AE1"/>
    <w:rsid w:val="00387941"/>
    <w:rsid w:val="00394EB6"/>
    <w:rsid w:val="00397C6E"/>
    <w:rsid w:val="003A16F8"/>
    <w:rsid w:val="003A484E"/>
    <w:rsid w:val="003A69D2"/>
    <w:rsid w:val="003A6A56"/>
    <w:rsid w:val="003B2157"/>
    <w:rsid w:val="003B4839"/>
    <w:rsid w:val="003B5F2C"/>
    <w:rsid w:val="003D0C73"/>
    <w:rsid w:val="003D3591"/>
    <w:rsid w:val="003D5C56"/>
    <w:rsid w:val="003F6076"/>
    <w:rsid w:val="00402386"/>
    <w:rsid w:val="00407411"/>
    <w:rsid w:val="0041548B"/>
    <w:rsid w:val="004158A6"/>
    <w:rsid w:val="00421FD2"/>
    <w:rsid w:val="00426B49"/>
    <w:rsid w:val="004358F6"/>
    <w:rsid w:val="0043626C"/>
    <w:rsid w:val="00436721"/>
    <w:rsid w:val="004402B2"/>
    <w:rsid w:val="00451A61"/>
    <w:rsid w:val="00455633"/>
    <w:rsid w:val="004561F1"/>
    <w:rsid w:val="00461A43"/>
    <w:rsid w:val="004657E6"/>
    <w:rsid w:val="00467ED9"/>
    <w:rsid w:val="00470506"/>
    <w:rsid w:val="00481DC8"/>
    <w:rsid w:val="0049179F"/>
    <w:rsid w:val="0049389A"/>
    <w:rsid w:val="004A670C"/>
    <w:rsid w:val="004A7C65"/>
    <w:rsid w:val="004B0397"/>
    <w:rsid w:val="004C2D3F"/>
    <w:rsid w:val="004C55BB"/>
    <w:rsid w:val="004D3913"/>
    <w:rsid w:val="004E1004"/>
    <w:rsid w:val="004E63A9"/>
    <w:rsid w:val="004F2D1E"/>
    <w:rsid w:val="004F6027"/>
    <w:rsid w:val="00502289"/>
    <w:rsid w:val="00506EBA"/>
    <w:rsid w:val="005070DA"/>
    <w:rsid w:val="00507970"/>
    <w:rsid w:val="0051105A"/>
    <w:rsid w:val="00514F6A"/>
    <w:rsid w:val="00520B58"/>
    <w:rsid w:val="00521679"/>
    <w:rsid w:val="00525066"/>
    <w:rsid w:val="00525282"/>
    <w:rsid w:val="0053570E"/>
    <w:rsid w:val="00537EED"/>
    <w:rsid w:val="005447E6"/>
    <w:rsid w:val="00545095"/>
    <w:rsid w:val="00554333"/>
    <w:rsid w:val="0056407C"/>
    <w:rsid w:val="0056788C"/>
    <w:rsid w:val="005714F5"/>
    <w:rsid w:val="00572062"/>
    <w:rsid w:val="005733A5"/>
    <w:rsid w:val="00581BBE"/>
    <w:rsid w:val="00583445"/>
    <w:rsid w:val="005A27DF"/>
    <w:rsid w:val="005A6B12"/>
    <w:rsid w:val="005A7247"/>
    <w:rsid w:val="005B3813"/>
    <w:rsid w:val="005C08D8"/>
    <w:rsid w:val="005C5EF1"/>
    <w:rsid w:val="005D4BC3"/>
    <w:rsid w:val="005D52BD"/>
    <w:rsid w:val="00613B3B"/>
    <w:rsid w:val="00615777"/>
    <w:rsid w:val="00617EA6"/>
    <w:rsid w:val="00617FD3"/>
    <w:rsid w:val="0062392D"/>
    <w:rsid w:val="00624237"/>
    <w:rsid w:val="00626BA9"/>
    <w:rsid w:val="006325B4"/>
    <w:rsid w:val="00650C7E"/>
    <w:rsid w:val="00652D47"/>
    <w:rsid w:val="006544F0"/>
    <w:rsid w:val="006607FB"/>
    <w:rsid w:val="00675A56"/>
    <w:rsid w:val="006811E1"/>
    <w:rsid w:val="00685E5E"/>
    <w:rsid w:val="00691DF0"/>
    <w:rsid w:val="0069381E"/>
    <w:rsid w:val="00693E6A"/>
    <w:rsid w:val="00695812"/>
    <w:rsid w:val="006A5CD4"/>
    <w:rsid w:val="006A684A"/>
    <w:rsid w:val="006A77B1"/>
    <w:rsid w:val="006A781C"/>
    <w:rsid w:val="006B53CA"/>
    <w:rsid w:val="006B58DC"/>
    <w:rsid w:val="006B7941"/>
    <w:rsid w:val="006C3418"/>
    <w:rsid w:val="006C3C0D"/>
    <w:rsid w:val="006C5862"/>
    <w:rsid w:val="006D22B6"/>
    <w:rsid w:val="006D6FD9"/>
    <w:rsid w:val="006E21EC"/>
    <w:rsid w:val="006E4171"/>
    <w:rsid w:val="006E428E"/>
    <w:rsid w:val="006E48F5"/>
    <w:rsid w:val="006F6EE6"/>
    <w:rsid w:val="007008B9"/>
    <w:rsid w:val="00702CC8"/>
    <w:rsid w:val="007053FD"/>
    <w:rsid w:val="0070671B"/>
    <w:rsid w:val="007115A1"/>
    <w:rsid w:val="007176BF"/>
    <w:rsid w:val="007266C1"/>
    <w:rsid w:val="007272AA"/>
    <w:rsid w:val="0073188A"/>
    <w:rsid w:val="00732566"/>
    <w:rsid w:val="00732C82"/>
    <w:rsid w:val="0074556F"/>
    <w:rsid w:val="00774B3C"/>
    <w:rsid w:val="00777806"/>
    <w:rsid w:val="00781515"/>
    <w:rsid w:val="00781E2C"/>
    <w:rsid w:val="007876B8"/>
    <w:rsid w:val="00796203"/>
    <w:rsid w:val="0079647B"/>
    <w:rsid w:val="007A27A0"/>
    <w:rsid w:val="007A3773"/>
    <w:rsid w:val="007A490F"/>
    <w:rsid w:val="007B0304"/>
    <w:rsid w:val="007B312E"/>
    <w:rsid w:val="007B7CD2"/>
    <w:rsid w:val="007C1EDD"/>
    <w:rsid w:val="007D0503"/>
    <w:rsid w:val="007D16DC"/>
    <w:rsid w:val="007E0A11"/>
    <w:rsid w:val="007E1637"/>
    <w:rsid w:val="007E4042"/>
    <w:rsid w:val="007F03D4"/>
    <w:rsid w:val="007F150C"/>
    <w:rsid w:val="00800886"/>
    <w:rsid w:val="0080091F"/>
    <w:rsid w:val="0080538E"/>
    <w:rsid w:val="0081002B"/>
    <w:rsid w:val="00811893"/>
    <w:rsid w:val="008129CC"/>
    <w:rsid w:val="0082012E"/>
    <w:rsid w:val="00824F0F"/>
    <w:rsid w:val="00831D56"/>
    <w:rsid w:val="00833F2C"/>
    <w:rsid w:val="00840813"/>
    <w:rsid w:val="00841D1D"/>
    <w:rsid w:val="00843BC2"/>
    <w:rsid w:val="00851300"/>
    <w:rsid w:val="008544CE"/>
    <w:rsid w:val="00867A93"/>
    <w:rsid w:val="00884654"/>
    <w:rsid w:val="00884B0A"/>
    <w:rsid w:val="00890644"/>
    <w:rsid w:val="00897DF0"/>
    <w:rsid w:val="008A1F1F"/>
    <w:rsid w:val="008A25E6"/>
    <w:rsid w:val="008A3C80"/>
    <w:rsid w:val="008B00D7"/>
    <w:rsid w:val="008B23F9"/>
    <w:rsid w:val="008C2B8D"/>
    <w:rsid w:val="008C6196"/>
    <w:rsid w:val="008D3C35"/>
    <w:rsid w:val="008D5788"/>
    <w:rsid w:val="008D5CF6"/>
    <w:rsid w:val="008F0B90"/>
    <w:rsid w:val="008F1649"/>
    <w:rsid w:val="008F2B97"/>
    <w:rsid w:val="008F3EFE"/>
    <w:rsid w:val="00901522"/>
    <w:rsid w:val="00904EFB"/>
    <w:rsid w:val="009071FE"/>
    <w:rsid w:val="0091027D"/>
    <w:rsid w:val="00911243"/>
    <w:rsid w:val="00921548"/>
    <w:rsid w:val="00922CFE"/>
    <w:rsid w:val="009237F5"/>
    <w:rsid w:val="00925C07"/>
    <w:rsid w:val="00930584"/>
    <w:rsid w:val="00936E28"/>
    <w:rsid w:val="009432CA"/>
    <w:rsid w:val="009541FA"/>
    <w:rsid w:val="00955A63"/>
    <w:rsid w:val="00962636"/>
    <w:rsid w:val="00964251"/>
    <w:rsid w:val="0096651B"/>
    <w:rsid w:val="009728C7"/>
    <w:rsid w:val="00972A08"/>
    <w:rsid w:val="00974C75"/>
    <w:rsid w:val="00975204"/>
    <w:rsid w:val="009779B1"/>
    <w:rsid w:val="00977D6E"/>
    <w:rsid w:val="0099239E"/>
    <w:rsid w:val="00993681"/>
    <w:rsid w:val="00993959"/>
    <w:rsid w:val="009948C6"/>
    <w:rsid w:val="009A3E5D"/>
    <w:rsid w:val="009A7C62"/>
    <w:rsid w:val="009B729E"/>
    <w:rsid w:val="009C0A21"/>
    <w:rsid w:val="009C5C35"/>
    <w:rsid w:val="009D0BB1"/>
    <w:rsid w:val="009D53BF"/>
    <w:rsid w:val="009D7097"/>
    <w:rsid w:val="009F0B27"/>
    <w:rsid w:val="009F626A"/>
    <w:rsid w:val="009F71A1"/>
    <w:rsid w:val="00A02CB7"/>
    <w:rsid w:val="00A02CBC"/>
    <w:rsid w:val="00A0759B"/>
    <w:rsid w:val="00A161EB"/>
    <w:rsid w:val="00A273A1"/>
    <w:rsid w:val="00A27AE2"/>
    <w:rsid w:val="00A27E21"/>
    <w:rsid w:val="00A31032"/>
    <w:rsid w:val="00A31868"/>
    <w:rsid w:val="00A41B86"/>
    <w:rsid w:val="00A450BD"/>
    <w:rsid w:val="00A46175"/>
    <w:rsid w:val="00A540D7"/>
    <w:rsid w:val="00A63437"/>
    <w:rsid w:val="00A7537E"/>
    <w:rsid w:val="00A76E5C"/>
    <w:rsid w:val="00A82698"/>
    <w:rsid w:val="00A8299F"/>
    <w:rsid w:val="00A8364A"/>
    <w:rsid w:val="00A91E57"/>
    <w:rsid w:val="00A97773"/>
    <w:rsid w:val="00AA5F15"/>
    <w:rsid w:val="00AB2AD9"/>
    <w:rsid w:val="00AB4E68"/>
    <w:rsid w:val="00AB592F"/>
    <w:rsid w:val="00AD54E8"/>
    <w:rsid w:val="00AE5CC9"/>
    <w:rsid w:val="00AF2FFE"/>
    <w:rsid w:val="00B10EB4"/>
    <w:rsid w:val="00B13910"/>
    <w:rsid w:val="00B21941"/>
    <w:rsid w:val="00B21A80"/>
    <w:rsid w:val="00B24B98"/>
    <w:rsid w:val="00B30A23"/>
    <w:rsid w:val="00B33659"/>
    <w:rsid w:val="00B34485"/>
    <w:rsid w:val="00B37BE8"/>
    <w:rsid w:val="00B40206"/>
    <w:rsid w:val="00B4213D"/>
    <w:rsid w:val="00B435BB"/>
    <w:rsid w:val="00B44717"/>
    <w:rsid w:val="00B45A56"/>
    <w:rsid w:val="00B50EC6"/>
    <w:rsid w:val="00B53F26"/>
    <w:rsid w:val="00B623D2"/>
    <w:rsid w:val="00B7489A"/>
    <w:rsid w:val="00B772BA"/>
    <w:rsid w:val="00B81C06"/>
    <w:rsid w:val="00B83D51"/>
    <w:rsid w:val="00B84914"/>
    <w:rsid w:val="00B84E06"/>
    <w:rsid w:val="00B85BEF"/>
    <w:rsid w:val="00B951D1"/>
    <w:rsid w:val="00B9542B"/>
    <w:rsid w:val="00BA090B"/>
    <w:rsid w:val="00BA14DE"/>
    <w:rsid w:val="00BA3CA1"/>
    <w:rsid w:val="00BB0104"/>
    <w:rsid w:val="00BB02D1"/>
    <w:rsid w:val="00BB2CE4"/>
    <w:rsid w:val="00BB6F82"/>
    <w:rsid w:val="00BC7A33"/>
    <w:rsid w:val="00BE0C9D"/>
    <w:rsid w:val="00BF12FB"/>
    <w:rsid w:val="00BF4755"/>
    <w:rsid w:val="00C0624C"/>
    <w:rsid w:val="00C06E7F"/>
    <w:rsid w:val="00C07393"/>
    <w:rsid w:val="00C167A1"/>
    <w:rsid w:val="00C16C66"/>
    <w:rsid w:val="00C2377C"/>
    <w:rsid w:val="00C31E45"/>
    <w:rsid w:val="00C331F2"/>
    <w:rsid w:val="00C33A84"/>
    <w:rsid w:val="00C35D40"/>
    <w:rsid w:val="00C53182"/>
    <w:rsid w:val="00C63056"/>
    <w:rsid w:val="00C66D16"/>
    <w:rsid w:val="00C819C7"/>
    <w:rsid w:val="00C94381"/>
    <w:rsid w:val="00C95A49"/>
    <w:rsid w:val="00C97F58"/>
    <w:rsid w:val="00CA18E5"/>
    <w:rsid w:val="00CA42EA"/>
    <w:rsid w:val="00CA4902"/>
    <w:rsid w:val="00CA51F1"/>
    <w:rsid w:val="00CC07E3"/>
    <w:rsid w:val="00CC2E59"/>
    <w:rsid w:val="00CC60EB"/>
    <w:rsid w:val="00CD07B4"/>
    <w:rsid w:val="00CD5E47"/>
    <w:rsid w:val="00CE16CF"/>
    <w:rsid w:val="00CE4EBD"/>
    <w:rsid w:val="00CE5BDE"/>
    <w:rsid w:val="00CF228B"/>
    <w:rsid w:val="00CF74CD"/>
    <w:rsid w:val="00D05222"/>
    <w:rsid w:val="00D06182"/>
    <w:rsid w:val="00D17D1D"/>
    <w:rsid w:val="00D17F6A"/>
    <w:rsid w:val="00D250A7"/>
    <w:rsid w:val="00D27A0D"/>
    <w:rsid w:val="00D33370"/>
    <w:rsid w:val="00D61081"/>
    <w:rsid w:val="00D610A7"/>
    <w:rsid w:val="00D62998"/>
    <w:rsid w:val="00D735FF"/>
    <w:rsid w:val="00D77E41"/>
    <w:rsid w:val="00D87E6E"/>
    <w:rsid w:val="00D90C16"/>
    <w:rsid w:val="00D90C8F"/>
    <w:rsid w:val="00D9281A"/>
    <w:rsid w:val="00DA274B"/>
    <w:rsid w:val="00DA7884"/>
    <w:rsid w:val="00DB1474"/>
    <w:rsid w:val="00DB285D"/>
    <w:rsid w:val="00DB2895"/>
    <w:rsid w:val="00DB6541"/>
    <w:rsid w:val="00DC728A"/>
    <w:rsid w:val="00DD6442"/>
    <w:rsid w:val="00DF7F4A"/>
    <w:rsid w:val="00E06347"/>
    <w:rsid w:val="00E13DE5"/>
    <w:rsid w:val="00E23D92"/>
    <w:rsid w:val="00E3642F"/>
    <w:rsid w:val="00E47ACB"/>
    <w:rsid w:val="00E52B29"/>
    <w:rsid w:val="00E5549D"/>
    <w:rsid w:val="00E56D81"/>
    <w:rsid w:val="00E60DCA"/>
    <w:rsid w:val="00E60EBB"/>
    <w:rsid w:val="00E6532C"/>
    <w:rsid w:val="00E66B0C"/>
    <w:rsid w:val="00E71CB7"/>
    <w:rsid w:val="00E72F64"/>
    <w:rsid w:val="00E81A53"/>
    <w:rsid w:val="00E83097"/>
    <w:rsid w:val="00E84AD9"/>
    <w:rsid w:val="00E914B7"/>
    <w:rsid w:val="00E91746"/>
    <w:rsid w:val="00E92075"/>
    <w:rsid w:val="00E947D1"/>
    <w:rsid w:val="00EA0E91"/>
    <w:rsid w:val="00EA209E"/>
    <w:rsid w:val="00EA3A90"/>
    <w:rsid w:val="00EA7DEA"/>
    <w:rsid w:val="00EB00EA"/>
    <w:rsid w:val="00EB08A0"/>
    <w:rsid w:val="00EC0979"/>
    <w:rsid w:val="00EC14EB"/>
    <w:rsid w:val="00EC199A"/>
    <w:rsid w:val="00EC5522"/>
    <w:rsid w:val="00EC6DE1"/>
    <w:rsid w:val="00ED49EF"/>
    <w:rsid w:val="00ED5EB4"/>
    <w:rsid w:val="00EE2C97"/>
    <w:rsid w:val="00EE7851"/>
    <w:rsid w:val="00EF59CB"/>
    <w:rsid w:val="00EF7546"/>
    <w:rsid w:val="00F110B6"/>
    <w:rsid w:val="00F21D0F"/>
    <w:rsid w:val="00F26985"/>
    <w:rsid w:val="00F47ADD"/>
    <w:rsid w:val="00F5412D"/>
    <w:rsid w:val="00F67BE3"/>
    <w:rsid w:val="00F71ECD"/>
    <w:rsid w:val="00F765B9"/>
    <w:rsid w:val="00F80D3F"/>
    <w:rsid w:val="00F81AF0"/>
    <w:rsid w:val="00F83C83"/>
    <w:rsid w:val="00F84733"/>
    <w:rsid w:val="00F91028"/>
    <w:rsid w:val="00F91B61"/>
    <w:rsid w:val="00F97E8F"/>
    <w:rsid w:val="00FA0F85"/>
    <w:rsid w:val="00FA138F"/>
    <w:rsid w:val="00FA7416"/>
    <w:rsid w:val="00FB0F59"/>
    <w:rsid w:val="00FB14B2"/>
    <w:rsid w:val="00FB3771"/>
    <w:rsid w:val="00FB4188"/>
    <w:rsid w:val="00FB5EB4"/>
    <w:rsid w:val="00FB6C92"/>
    <w:rsid w:val="00FC37EC"/>
    <w:rsid w:val="00FC5E2A"/>
    <w:rsid w:val="00FD2FC3"/>
    <w:rsid w:val="00FE06D2"/>
    <w:rsid w:val="00FE3449"/>
    <w:rsid w:val="00FE3720"/>
    <w:rsid w:val="00FF24F9"/>
    <w:rsid w:val="00FF3650"/>
    <w:rsid w:val="00FF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D2E"/>
    <w:pPr>
      <w:suppressAutoHyphens/>
    </w:pPr>
    <w:rPr>
      <w:rFonts w:ascii="Calibri" w:eastAsia="SimSun" w:hAnsi="Calibri" w:cs="Calibri"/>
      <w:kern w:val="1"/>
      <w:sz w:val="22"/>
      <w:szCs w:val="22"/>
      <w:lang w:eastAsia="ar-SA"/>
    </w:rPr>
  </w:style>
  <w:style w:type="paragraph" w:styleId="Heading1">
    <w:name w:val="heading 1"/>
    <w:basedOn w:val="Normal"/>
    <w:next w:val="BodyText"/>
    <w:link w:val="Heading1Char"/>
    <w:uiPriority w:val="99"/>
    <w:qFormat/>
    <w:rsid w:val="00154D2E"/>
    <w:pPr>
      <w:keepNext/>
      <w:keepLines/>
      <w:spacing w:before="240"/>
      <w:outlineLvl w:val="0"/>
    </w:pPr>
    <w:rPr>
      <w:rFonts w:ascii="Calibri Light" w:hAnsi="Calibri Light" w:cs="font205"/>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0671B"/>
    <w:rPr>
      <w:rFonts w:ascii="Cambria" w:hAnsi="Cambria" w:cs="Times New Roman"/>
      <w:b/>
      <w:bCs/>
      <w:kern w:val="32"/>
      <w:sz w:val="32"/>
      <w:szCs w:val="32"/>
      <w:lang w:val="it-IT" w:eastAsia="ar-SA" w:bidi="ar-SA"/>
    </w:rPr>
  </w:style>
  <w:style w:type="paragraph" w:styleId="BalloonText">
    <w:name w:val="Balloon Text"/>
    <w:basedOn w:val="Normal"/>
    <w:link w:val="BalloonTextChar1"/>
    <w:uiPriority w:val="99"/>
    <w:rsid w:val="00154D2E"/>
    <w:rPr>
      <w:rFonts w:ascii="Tahoma" w:hAnsi="Tahoma" w:cs="Tahoma"/>
      <w:sz w:val="16"/>
      <w:szCs w:val="16"/>
    </w:rPr>
  </w:style>
  <w:style w:type="character" w:customStyle="1" w:styleId="BalloonTextChar">
    <w:name w:val="Balloon Text Char"/>
    <w:uiPriority w:val="99"/>
    <w:rsid w:val="00154D2E"/>
    <w:rPr>
      <w:rFonts w:ascii="Tahoma" w:hAnsi="Tahoma"/>
      <w:sz w:val="16"/>
    </w:rPr>
  </w:style>
  <w:style w:type="character" w:customStyle="1" w:styleId="WW8Num2z0">
    <w:name w:val="WW8Num2z0"/>
    <w:uiPriority w:val="99"/>
    <w:rsid w:val="00154D2E"/>
    <w:rPr>
      <w:rFonts w:ascii="Wingdings" w:hAnsi="Wingdings"/>
    </w:rPr>
  </w:style>
  <w:style w:type="character" w:customStyle="1" w:styleId="WW8Num2z1">
    <w:name w:val="WW8Num2z1"/>
    <w:uiPriority w:val="99"/>
    <w:rsid w:val="00154D2E"/>
    <w:rPr>
      <w:rFonts w:ascii="Courier New" w:hAnsi="Courier New"/>
    </w:rPr>
  </w:style>
  <w:style w:type="character" w:customStyle="1" w:styleId="WW8Num2z3">
    <w:name w:val="WW8Num2z3"/>
    <w:uiPriority w:val="99"/>
    <w:rsid w:val="00154D2E"/>
    <w:rPr>
      <w:rFonts w:ascii="Symbol" w:hAnsi="Symbol"/>
    </w:rPr>
  </w:style>
  <w:style w:type="character" w:customStyle="1" w:styleId="WW8Num3z0">
    <w:name w:val="WW8Num3z0"/>
    <w:uiPriority w:val="99"/>
    <w:rsid w:val="00154D2E"/>
    <w:rPr>
      <w:rFonts w:ascii="Wingdings" w:hAnsi="Wingdings"/>
    </w:rPr>
  </w:style>
  <w:style w:type="character" w:customStyle="1" w:styleId="WW8Num3z1">
    <w:name w:val="WW8Num3z1"/>
    <w:uiPriority w:val="99"/>
    <w:rsid w:val="00154D2E"/>
    <w:rPr>
      <w:rFonts w:ascii="Courier New" w:hAnsi="Courier New"/>
    </w:rPr>
  </w:style>
  <w:style w:type="character" w:customStyle="1" w:styleId="WW8Num3z3">
    <w:name w:val="WW8Num3z3"/>
    <w:uiPriority w:val="99"/>
    <w:rsid w:val="00154D2E"/>
    <w:rPr>
      <w:rFonts w:ascii="Symbol" w:hAnsi="Symbol"/>
    </w:rPr>
  </w:style>
  <w:style w:type="character" w:customStyle="1" w:styleId="WW8Num4z0">
    <w:name w:val="WW8Num4z0"/>
    <w:uiPriority w:val="99"/>
    <w:rsid w:val="00154D2E"/>
    <w:rPr>
      <w:rFonts w:ascii="Calibri" w:hAnsi="Calibri"/>
    </w:rPr>
  </w:style>
  <w:style w:type="character" w:customStyle="1" w:styleId="WW8Num4z1">
    <w:name w:val="WW8Num4z1"/>
    <w:uiPriority w:val="99"/>
    <w:rsid w:val="00154D2E"/>
    <w:rPr>
      <w:rFonts w:ascii="Courier New" w:hAnsi="Courier New"/>
    </w:rPr>
  </w:style>
  <w:style w:type="character" w:customStyle="1" w:styleId="WW8Num4z2">
    <w:name w:val="WW8Num4z2"/>
    <w:uiPriority w:val="99"/>
    <w:rsid w:val="00154D2E"/>
    <w:rPr>
      <w:rFonts w:ascii="Wingdings" w:hAnsi="Wingdings"/>
    </w:rPr>
  </w:style>
  <w:style w:type="character" w:customStyle="1" w:styleId="WW8Num4z3">
    <w:name w:val="WW8Num4z3"/>
    <w:uiPriority w:val="99"/>
    <w:rsid w:val="00154D2E"/>
    <w:rPr>
      <w:rFonts w:ascii="Symbol" w:hAnsi="Symbol"/>
    </w:rPr>
  </w:style>
  <w:style w:type="character" w:styleId="Hyperlink">
    <w:name w:val="Hyperlink"/>
    <w:uiPriority w:val="99"/>
    <w:rsid w:val="00154D2E"/>
    <w:rPr>
      <w:rFonts w:cs="Times New Roman"/>
      <w:color w:val="0000FF"/>
      <w:u w:val="single"/>
    </w:rPr>
  </w:style>
  <w:style w:type="character" w:customStyle="1" w:styleId="ListLabel1">
    <w:name w:val="ListLabel 1"/>
    <w:uiPriority w:val="99"/>
    <w:rsid w:val="00154D2E"/>
  </w:style>
  <w:style w:type="character" w:customStyle="1" w:styleId="ListLabel2">
    <w:name w:val="ListLabel 2"/>
    <w:uiPriority w:val="99"/>
    <w:rsid w:val="00154D2E"/>
  </w:style>
  <w:style w:type="paragraph" w:customStyle="1" w:styleId="Intestazione">
    <w:name w:val="Intestazione"/>
    <w:basedOn w:val="Normal"/>
    <w:next w:val="BodyText"/>
    <w:uiPriority w:val="99"/>
    <w:rsid w:val="00154D2E"/>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154D2E"/>
    <w:pPr>
      <w:spacing w:after="120"/>
    </w:pPr>
  </w:style>
  <w:style w:type="character" w:customStyle="1" w:styleId="BodyTextChar">
    <w:name w:val="Body Text Char"/>
    <w:link w:val="BodyText"/>
    <w:uiPriority w:val="99"/>
    <w:semiHidden/>
    <w:locked/>
    <w:rsid w:val="0070671B"/>
    <w:rPr>
      <w:rFonts w:ascii="Calibri" w:eastAsia="SimSun" w:hAnsi="Calibri" w:cs="Calibri"/>
      <w:kern w:val="1"/>
      <w:lang w:val="it-IT" w:eastAsia="ar-SA" w:bidi="ar-SA"/>
    </w:rPr>
  </w:style>
  <w:style w:type="paragraph" w:styleId="List">
    <w:name w:val="List"/>
    <w:basedOn w:val="BodyText"/>
    <w:uiPriority w:val="99"/>
    <w:rsid w:val="00154D2E"/>
    <w:rPr>
      <w:rFonts w:cs="Mangal"/>
    </w:rPr>
  </w:style>
  <w:style w:type="paragraph" w:customStyle="1" w:styleId="Didascalia">
    <w:name w:val="Didascalia"/>
    <w:basedOn w:val="Normal"/>
    <w:uiPriority w:val="99"/>
    <w:rsid w:val="00154D2E"/>
    <w:pPr>
      <w:suppressLineNumbers/>
      <w:spacing w:before="120" w:after="120"/>
    </w:pPr>
    <w:rPr>
      <w:rFonts w:cs="Mangal"/>
      <w:i/>
      <w:iCs/>
      <w:sz w:val="24"/>
      <w:szCs w:val="24"/>
    </w:rPr>
  </w:style>
  <w:style w:type="paragraph" w:customStyle="1" w:styleId="Indice">
    <w:name w:val="Indice"/>
    <w:basedOn w:val="Normal"/>
    <w:uiPriority w:val="99"/>
    <w:rsid w:val="00154D2E"/>
    <w:pPr>
      <w:suppressLineNumbers/>
    </w:pPr>
    <w:rPr>
      <w:rFonts w:cs="Mangal"/>
    </w:rPr>
  </w:style>
  <w:style w:type="character" w:customStyle="1" w:styleId="BalloonTextChar1">
    <w:name w:val="Balloon Text Char1"/>
    <w:link w:val="BalloonText"/>
    <w:uiPriority w:val="99"/>
    <w:semiHidden/>
    <w:locked/>
    <w:rsid w:val="0070671B"/>
    <w:rPr>
      <w:rFonts w:eastAsia="SimSun" w:cs="Calibri"/>
      <w:kern w:val="1"/>
      <w:sz w:val="2"/>
      <w:lang w:val="it-IT" w:eastAsia="ar-SA" w:bidi="ar-SA"/>
    </w:rPr>
  </w:style>
  <w:style w:type="paragraph" w:styleId="NormalWeb">
    <w:name w:val="Normal (Web)"/>
    <w:basedOn w:val="Normal"/>
    <w:rsid w:val="00154D2E"/>
    <w:pPr>
      <w:spacing w:before="28" w:after="119"/>
    </w:pPr>
    <w:rPr>
      <w:rFonts w:ascii="Times New Roman" w:eastAsia="Times New Roman" w:hAnsi="Times New Roman" w:cs="Times New Roman"/>
      <w:sz w:val="24"/>
      <w:szCs w:val="24"/>
    </w:rPr>
  </w:style>
  <w:style w:type="paragraph" w:styleId="ListParagraph">
    <w:name w:val="List Paragraph"/>
    <w:basedOn w:val="Normal"/>
    <w:uiPriority w:val="99"/>
    <w:qFormat/>
    <w:rsid w:val="00154D2E"/>
    <w:pPr>
      <w:ind w:left="720"/>
    </w:pPr>
  </w:style>
  <w:style w:type="paragraph" w:customStyle="1" w:styleId="Contenutotabella">
    <w:name w:val="Contenuto tabella"/>
    <w:basedOn w:val="Normal"/>
    <w:uiPriority w:val="99"/>
    <w:rsid w:val="00154D2E"/>
    <w:pPr>
      <w:suppressLineNumbers/>
    </w:pPr>
  </w:style>
  <w:style w:type="paragraph" w:customStyle="1" w:styleId="Intestazionetabella">
    <w:name w:val="Intestazione tabella"/>
    <w:basedOn w:val="Contenutotabella"/>
    <w:uiPriority w:val="99"/>
    <w:rsid w:val="00154D2E"/>
    <w:pPr>
      <w:jc w:val="center"/>
    </w:pPr>
    <w:rPr>
      <w:b/>
      <w:bCs/>
    </w:rPr>
  </w:style>
  <w:style w:type="table" w:styleId="TableGrid">
    <w:name w:val="Table Grid"/>
    <w:basedOn w:val="TableNormal"/>
    <w:uiPriority w:val="99"/>
    <w:rsid w:val="007E4042"/>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087CC2"/>
    <w:rPr>
      <w:rFonts w:cs="Times New Roman"/>
      <w:sz w:val="16"/>
    </w:rPr>
  </w:style>
  <w:style w:type="paragraph" w:styleId="CommentText">
    <w:name w:val="annotation text"/>
    <w:basedOn w:val="Normal"/>
    <w:link w:val="CommentTextChar"/>
    <w:uiPriority w:val="99"/>
    <w:semiHidden/>
    <w:rsid w:val="00087CC2"/>
    <w:rPr>
      <w:rFonts w:cs="Times New Roman"/>
      <w:sz w:val="20"/>
      <w:szCs w:val="20"/>
      <w:lang w:val="en-US"/>
    </w:rPr>
  </w:style>
  <w:style w:type="character" w:customStyle="1" w:styleId="CommentTextChar">
    <w:name w:val="Comment Text Char"/>
    <w:link w:val="CommentText"/>
    <w:uiPriority w:val="99"/>
    <w:semiHidden/>
    <w:locked/>
    <w:rsid w:val="00087CC2"/>
    <w:rPr>
      <w:rFonts w:ascii="Calibri" w:eastAsia="SimSun" w:hAnsi="Calibri" w:cs="Times New Roman"/>
      <w:kern w:val="1"/>
      <w:lang w:eastAsia="ar-SA" w:bidi="ar-SA"/>
    </w:rPr>
  </w:style>
  <w:style w:type="paragraph" w:styleId="CommentSubject">
    <w:name w:val="annotation subject"/>
    <w:basedOn w:val="CommentText"/>
    <w:next w:val="CommentText"/>
    <w:link w:val="CommentSubjectChar"/>
    <w:uiPriority w:val="99"/>
    <w:semiHidden/>
    <w:rsid w:val="00087CC2"/>
    <w:rPr>
      <w:b/>
      <w:bCs/>
    </w:rPr>
  </w:style>
  <w:style w:type="character" w:customStyle="1" w:styleId="CommentSubjectChar">
    <w:name w:val="Comment Subject Char"/>
    <w:link w:val="CommentSubject"/>
    <w:uiPriority w:val="99"/>
    <w:semiHidden/>
    <w:locked/>
    <w:rsid w:val="00087CC2"/>
    <w:rPr>
      <w:rFonts w:ascii="Calibri" w:eastAsia="SimSun" w:hAnsi="Calibri" w:cs="Times New Roman"/>
      <w:b/>
      <w:kern w:val="1"/>
      <w:lang w:eastAsia="ar-SA" w:bidi="ar-SA"/>
    </w:rPr>
  </w:style>
  <w:style w:type="paragraph" w:styleId="Revision">
    <w:name w:val="Revision"/>
    <w:hidden/>
    <w:uiPriority w:val="99"/>
    <w:semiHidden/>
    <w:rsid w:val="006C3C0D"/>
    <w:rPr>
      <w:rFonts w:ascii="Calibri" w:eastAsia="SimSun" w:hAnsi="Calibri" w:cs="Calibri"/>
      <w:kern w:val="1"/>
      <w:sz w:val="22"/>
      <w:szCs w:val="22"/>
      <w:lang w:eastAsia="ar-SA"/>
    </w:rPr>
  </w:style>
  <w:style w:type="paragraph" w:styleId="FootnoteText">
    <w:name w:val="footnote text"/>
    <w:basedOn w:val="Normal"/>
    <w:link w:val="FootnoteTextChar"/>
    <w:uiPriority w:val="99"/>
    <w:semiHidden/>
    <w:rsid w:val="00A31868"/>
    <w:rPr>
      <w:rFonts w:cs="Times New Roman"/>
      <w:sz w:val="20"/>
      <w:szCs w:val="20"/>
      <w:lang w:val="en-US"/>
    </w:rPr>
  </w:style>
  <w:style w:type="character" w:customStyle="1" w:styleId="FootnoteTextChar">
    <w:name w:val="Footnote Text Char"/>
    <w:link w:val="FootnoteText"/>
    <w:uiPriority w:val="99"/>
    <w:semiHidden/>
    <w:locked/>
    <w:rsid w:val="00A31868"/>
    <w:rPr>
      <w:rFonts w:ascii="Calibri" w:eastAsia="SimSun" w:hAnsi="Calibri" w:cs="Times New Roman"/>
      <w:kern w:val="1"/>
      <w:lang w:eastAsia="ar-SA" w:bidi="ar-SA"/>
    </w:rPr>
  </w:style>
  <w:style w:type="character" w:styleId="FootnoteReference">
    <w:name w:val="footnote reference"/>
    <w:uiPriority w:val="99"/>
    <w:semiHidden/>
    <w:rsid w:val="00A31868"/>
    <w:rPr>
      <w:rFonts w:cs="Times New Roman"/>
      <w:vertAlign w:val="superscript"/>
    </w:rPr>
  </w:style>
  <w:style w:type="paragraph" w:styleId="Footer">
    <w:name w:val="footer"/>
    <w:basedOn w:val="Normal"/>
    <w:link w:val="FooterChar"/>
    <w:uiPriority w:val="99"/>
    <w:rsid w:val="00732C82"/>
    <w:pPr>
      <w:tabs>
        <w:tab w:val="center" w:pos="4320"/>
        <w:tab w:val="right" w:pos="8640"/>
      </w:tabs>
    </w:pPr>
  </w:style>
  <w:style w:type="character" w:customStyle="1" w:styleId="FooterChar">
    <w:name w:val="Footer Char"/>
    <w:link w:val="Footer"/>
    <w:uiPriority w:val="99"/>
    <w:semiHidden/>
    <w:locked/>
    <w:rsid w:val="0070671B"/>
    <w:rPr>
      <w:rFonts w:ascii="Calibri" w:eastAsia="SimSun" w:hAnsi="Calibri" w:cs="Calibri"/>
      <w:kern w:val="1"/>
      <w:lang w:val="it-IT" w:eastAsia="ar-SA" w:bidi="ar-SA"/>
    </w:rPr>
  </w:style>
  <w:style w:type="character" w:styleId="PageNumber">
    <w:name w:val="page number"/>
    <w:uiPriority w:val="99"/>
    <w:rsid w:val="00732C82"/>
    <w:rPr>
      <w:rFonts w:cs="Times New Roman"/>
    </w:rPr>
  </w:style>
  <w:style w:type="table" w:customStyle="1" w:styleId="TableGrid1">
    <w:name w:val="Table Grid1"/>
    <w:uiPriority w:val="99"/>
    <w:rsid w:val="00B435BB"/>
    <w:pPr>
      <w:jc w:val="both"/>
    </w:pPr>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yline">
    <w:name w:val="byline"/>
    <w:basedOn w:val="DefaultParagraphFont"/>
    <w:rsid w:val="005714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D2E"/>
    <w:pPr>
      <w:suppressAutoHyphens/>
    </w:pPr>
    <w:rPr>
      <w:rFonts w:ascii="Calibri" w:eastAsia="SimSun" w:hAnsi="Calibri" w:cs="Calibri"/>
      <w:kern w:val="1"/>
      <w:sz w:val="22"/>
      <w:szCs w:val="22"/>
      <w:lang w:eastAsia="ar-SA"/>
    </w:rPr>
  </w:style>
  <w:style w:type="paragraph" w:styleId="Heading1">
    <w:name w:val="heading 1"/>
    <w:basedOn w:val="Normal"/>
    <w:next w:val="BodyText"/>
    <w:link w:val="Heading1Char"/>
    <w:uiPriority w:val="99"/>
    <w:qFormat/>
    <w:rsid w:val="00154D2E"/>
    <w:pPr>
      <w:keepNext/>
      <w:keepLines/>
      <w:spacing w:before="240"/>
      <w:outlineLvl w:val="0"/>
    </w:pPr>
    <w:rPr>
      <w:rFonts w:ascii="Calibri Light" w:hAnsi="Calibri Light" w:cs="font205"/>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0671B"/>
    <w:rPr>
      <w:rFonts w:ascii="Cambria" w:hAnsi="Cambria" w:cs="Times New Roman"/>
      <w:b/>
      <w:bCs/>
      <w:kern w:val="32"/>
      <w:sz w:val="32"/>
      <w:szCs w:val="32"/>
      <w:lang w:val="it-IT" w:eastAsia="ar-SA" w:bidi="ar-SA"/>
    </w:rPr>
  </w:style>
  <w:style w:type="paragraph" w:styleId="BalloonText">
    <w:name w:val="Balloon Text"/>
    <w:basedOn w:val="Normal"/>
    <w:link w:val="BalloonTextChar1"/>
    <w:uiPriority w:val="99"/>
    <w:rsid w:val="00154D2E"/>
    <w:rPr>
      <w:rFonts w:ascii="Tahoma" w:hAnsi="Tahoma" w:cs="Tahoma"/>
      <w:sz w:val="16"/>
      <w:szCs w:val="16"/>
    </w:rPr>
  </w:style>
  <w:style w:type="character" w:customStyle="1" w:styleId="BalloonTextChar">
    <w:name w:val="Balloon Text Char"/>
    <w:uiPriority w:val="99"/>
    <w:rsid w:val="00154D2E"/>
    <w:rPr>
      <w:rFonts w:ascii="Tahoma" w:hAnsi="Tahoma"/>
      <w:sz w:val="16"/>
    </w:rPr>
  </w:style>
  <w:style w:type="character" w:customStyle="1" w:styleId="WW8Num2z0">
    <w:name w:val="WW8Num2z0"/>
    <w:uiPriority w:val="99"/>
    <w:rsid w:val="00154D2E"/>
    <w:rPr>
      <w:rFonts w:ascii="Wingdings" w:hAnsi="Wingdings"/>
    </w:rPr>
  </w:style>
  <w:style w:type="character" w:customStyle="1" w:styleId="WW8Num2z1">
    <w:name w:val="WW8Num2z1"/>
    <w:uiPriority w:val="99"/>
    <w:rsid w:val="00154D2E"/>
    <w:rPr>
      <w:rFonts w:ascii="Courier New" w:hAnsi="Courier New"/>
    </w:rPr>
  </w:style>
  <w:style w:type="character" w:customStyle="1" w:styleId="WW8Num2z3">
    <w:name w:val="WW8Num2z3"/>
    <w:uiPriority w:val="99"/>
    <w:rsid w:val="00154D2E"/>
    <w:rPr>
      <w:rFonts w:ascii="Symbol" w:hAnsi="Symbol"/>
    </w:rPr>
  </w:style>
  <w:style w:type="character" w:customStyle="1" w:styleId="WW8Num3z0">
    <w:name w:val="WW8Num3z0"/>
    <w:uiPriority w:val="99"/>
    <w:rsid w:val="00154D2E"/>
    <w:rPr>
      <w:rFonts w:ascii="Wingdings" w:hAnsi="Wingdings"/>
    </w:rPr>
  </w:style>
  <w:style w:type="character" w:customStyle="1" w:styleId="WW8Num3z1">
    <w:name w:val="WW8Num3z1"/>
    <w:uiPriority w:val="99"/>
    <w:rsid w:val="00154D2E"/>
    <w:rPr>
      <w:rFonts w:ascii="Courier New" w:hAnsi="Courier New"/>
    </w:rPr>
  </w:style>
  <w:style w:type="character" w:customStyle="1" w:styleId="WW8Num3z3">
    <w:name w:val="WW8Num3z3"/>
    <w:uiPriority w:val="99"/>
    <w:rsid w:val="00154D2E"/>
    <w:rPr>
      <w:rFonts w:ascii="Symbol" w:hAnsi="Symbol"/>
    </w:rPr>
  </w:style>
  <w:style w:type="character" w:customStyle="1" w:styleId="WW8Num4z0">
    <w:name w:val="WW8Num4z0"/>
    <w:uiPriority w:val="99"/>
    <w:rsid w:val="00154D2E"/>
    <w:rPr>
      <w:rFonts w:ascii="Calibri" w:hAnsi="Calibri"/>
    </w:rPr>
  </w:style>
  <w:style w:type="character" w:customStyle="1" w:styleId="WW8Num4z1">
    <w:name w:val="WW8Num4z1"/>
    <w:uiPriority w:val="99"/>
    <w:rsid w:val="00154D2E"/>
    <w:rPr>
      <w:rFonts w:ascii="Courier New" w:hAnsi="Courier New"/>
    </w:rPr>
  </w:style>
  <w:style w:type="character" w:customStyle="1" w:styleId="WW8Num4z2">
    <w:name w:val="WW8Num4z2"/>
    <w:uiPriority w:val="99"/>
    <w:rsid w:val="00154D2E"/>
    <w:rPr>
      <w:rFonts w:ascii="Wingdings" w:hAnsi="Wingdings"/>
    </w:rPr>
  </w:style>
  <w:style w:type="character" w:customStyle="1" w:styleId="WW8Num4z3">
    <w:name w:val="WW8Num4z3"/>
    <w:uiPriority w:val="99"/>
    <w:rsid w:val="00154D2E"/>
    <w:rPr>
      <w:rFonts w:ascii="Symbol" w:hAnsi="Symbol"/>
    </w:rPr>
  </w:style>
  <w:style w:type="character" w:styleId="Hyperlink">
    <w:name w:val="Hyperlink"/>
    <w:uiPriority w:val="99"/>
    <w:rsid w:val="00154D2E"/>
    <w:rPr>
      <w:rFonts w:cs="Times New Roman"/>
      <w:color w:val="0000FF"/>
      <w:u w:val="single"/>
    </w:rPr>
  </w:style>
  <w:style w:type="character" w:customStyle="1" w:styleId="ListLabel1">
    <w:name w:val="ListLabel 1"/>
    <w:uiPriority w:val="99"/>
    <w:rsid w:val="00154D2E"/>
  </w:style>
  <w:style w:type="character" w:customStyle="1" w:styleId="ListLabel2">
    <w:name w:val="ListLabel 2"/>
    <w:uiPriority w:val="99"/>
    <w:rsid w:val="00154D2E"/>
  </w:style>
  <w:style w:type="paragraph" w:customStyle="1" w:styleId="Intestazione">
    <w:name w:val="Intestazione"/>
    <w:basedOn w:val="Normal"/>
    <w:next w:val="BodyText"/>
    <w:uiPriority w:val="99"/>
    <w:rsid w:val="00154D2E"/>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154D2E"/>
    <w:pPr>
      <w:spacing w:after="120"/>
    </w:pPr>
  </w:style>
  <w:style w:type="character" w:customStyle="1" w:styleId="BodyTextChar">
    <w:name w:val="Body Text Char"/>
    <w:link w:val="BodyText"/>
    <w:uiPriority w:val="99"/>
    <w:semiHidden/>
    <w:locked/>
    <w:rsid w:val="0070671B"/>
    <w:rPr>
      <w:rFonts w:ascii="Calibri" w:eastAsia="SimSun" w:hAnsi="Calibri" w:cs="Calibri"/>
      <w:kern w:val="1"/>
      <w:lang w:val="it-IT" w:eastAsia="ar-SA" w:bidi="ar-SA"/>
    </w:rPr>
  </w:style>
  <w:style w:type="paragraph" w:styleId="List">
    <w:name w:val="List"/>
    <w:basedOn w:val="BodyText"/>
    <w:uiPriority w:val="99"/>
    <w:rsid w:val="00154D2E"/>
    <w:rPr>
      <w:rFonts w:cs="Mangal"/>
    </w:rPr>
  </w:style>
  <w:style w:type="paragraph" w:customStyle="1" w:styleId="Didascalia">
    <w:name w:val="Didascalia"/>
    <w:basedOn w:val="Normal"/>
    <w:uiPriority w:val="99"/>
    <w:rsid w:val="00154D2E"/>
    <w:pPr>
      <w:suppressLineNumbers/>
      <w:spacing w:before="120" w:after="120"/>
    </w:pPr>
    <w:rPr>
      <w:rFonts w:cs="Mangal"/>
      <w:i/>
      <w:iCs/>
      <w:sz w:val="24"/>
      <w:szCs w:val="24"/>
    </w:rPr>
  </w:style>
  <w:style w:type="paragraph" w:customStyle="1" w:styleId="Indice">
    <w:name w:val="Indice"/>
    <w:basedOn w:val="Normal"/>
    <w:uiPriority w:val="99"/>
    <w:rsid w:val="00154D2E"/>
    <w:pPr>
      <w:suppressLineNumbers/>
    </w:pPr>
    <w:rPr>
      <w:rFonts w:cs="Mangal"/>
    </w:rPr>
  </w:style>
  <w:style w:type="character" w:customStyle="1" w:styleId="BalloonTextChar1">
    <w:name w:val="Balloon Text Char1"/>
    <w:link w:val="BalloonText"/>
    <w:uiPriority w:val="99"/>
    <w:semiHidden/>
    <w:locked/>
    <w:rsid w:val="0070671B"/>
    <w:rPr>
      <w:rFonts w:eastAsia="SimSun" w:cs="Calibri"/>
      <w:kern w:val="1"/>
      <w:sz w:val="2"/>
      <w:lang w:val="it-IT" w:eastAsia="ar-SA" w:bidi="ar-SA"/>
    </w:rPr>
  </w:style>
  <w:style w:type="paragraph" w:styleId="NormalWeb">
    <w:name w:val="Normal (Web)"/>
    <w:basedOn w:val="Normal"/>
    <w:rsid w:val="00154D2E"/>
    <w:pPr>
      <w:spacing w:before="28" w:after="119"/>
    </w:pPr>
    <w:rPr>
      <w:rFonts w:ascii="Times New Roman" w:eastAsia="Times New Roman" w:hAnsi="Times New Roman" w:cs="Times New Roman"/>
      <w:sz w:val="24"/>
      <w:szCs w:val="24"/>
    </w:rPr>
  </w:style>
  <w:style w:type="paragraph" w:styleId="ListParagraph">
    <w:name w:val="List Paragraph"/>
    <w:basedOn w:val="Normal"/>
    <w:uiPriority w:val="99"/>
    <w:qFormat/>
    <w:rsid w:val="00154D2E"/>
    <w:pPr>
      <w:ind w:left="720"/>
    </w:pPr>
  </w:style>
  <w:style w:type="paragraph" w:customStyle="1" w:styleId="Contenutotabella">
    <w:name w:val="Contenuto tabella"/>
    <w:basedOn w:val="Normal"/>
    <w:uiPriority w:val="99"/>
    <w:rsid w:val="00154D2E"/>
    <w:pPr>
      <w:suppressLineNumbers/>
    </w:pPr>
  </w:style>
  <w:style w:type="paragraph" w:customStyle="1" w:styleId="Intestazionetabella">
    <w:name w:val="Intestazione tabella"/>
    <w:basedOn w:val="Contenutotabella"/>
    <w:uiPriority w:val="99"/>
    <w:rsid w:val="00154D2E"/>
    <w:pPr>
      <w:jc w:val="center"/>
    </w:pPr>
    <w:rPr>
      <w:b/>
      <w:bCs/>
    </w:rPr>
  </w:style>
  <w:style w:type="table" w:styleId="TableGrid">
    <w:name w:val="Table Grid"/>
    <w:basedOn w:val="TableNormal"/>
    <w:uiPriority w:val="99"/>
    <w:rsid w:val="007E4042"/>
    <w:pPr>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087CC2"/>
    <w:rPr>
      <w:rFonts w:cs="Times New Roman"/>
      <w:sz w:val="16"/>
    </w:rPr>
  </w:style>
  <w:style w:type="paragraph" w:styleId="CommentText">
    <w:name w:val="annotation text"/>
    <w:basedOn w:val="Normal"/>
    <w:link w:val="CommentTextChar"/>
    <w:uiPriority w:val="99"/>
    <w:semiHidden/>
    <w:rsid w:val="00087CC2"/>
    <w:rPr>
      <w:rFonts w:cs="Times New Roman"/>
      <w:sz w:val="20"/>
      <w:szCs w:val="20"/>
      <w:lang w:val="en-US"/>
    </w:rPr>
  </w:style>
  <w:style w:type="character" w:customStyle="1" w:styleId="CommentTextChar">
    <w:name w:val="Comment Text Char"/>
    <w:link w:val="CommentText"/>
    <w:uiPriority w:val="99"/>
    <w:semiHidden/>
    <w:locked/>
    <w:rsid w:val="00087CC2"/>
    <w:rPr>
      <w:rFonts w:ascii="Calibri" w:eastAsia="SimSun" w:hAnsi="Calibri" w:cs="Times New Roman"/>
      <w:kern w:val="1"/>
      <w:lang w:eastAsia="ar-SA" w:bidi="ar-SA"/>
    </w:rPr>
  </w:style>
  <w:style w:type="paragraph" w:styleId="CommentSubject">
    <w:name w:val="annotation subject"/>
    <w:basedOn w:val="CommentText"/>
    <w:next w:val="CommentText"/>
    <w:link w:val="CommentSubjectChar"/>
    <w:uiPriority w:val="99"/>
    <w:semiHidden/>
    <w:rsid w:val="00087CC2"/>
    <w:rPr>
      <w:b/>
      <w:bCs/>
    </w:rPr>
  </w:style>
  <w:style w:type="character" w:customStyle="1" w:styleId="CommentSubjectChar">
    <w:name w:val="Comment Subject Char"/>
    <w:link w:val="CommentSubject"/>
    <w:uiPriority w:val="99"/>
    <w:semiHidden/>
    <w:locked/>
    <w:rsid w:val="00087CC2"/>
    <w:rPr>
      <w:rFonts w:ascii="Calibri" w:eastAsia="SimSun" w:hAnsi="Calibri" w:cs="Times New Roman"/>
      <w:b/>
      <w:kern w:val="1"/>
      <w:lang w:eastAsia="ar-SA" w:bidi="ar-SA"/>
    </w:rPr>
  </w:style>
  <w:style w:type="paragraph" w:styleId="Revision">
    <w:name w:val="Revision"/>
    <w:hidden/>
    <w:uiPriority w:val="99"/>
    <w:semiHidden/>
    <w:rsid w:val="006C3C0D"/>
    <w:rPr>
      <w:rFonts w:ascii="Calibri" w:eastAsia="SimSun" w:hAnsi="Calibri" w:cs="Calibri"/>
      <w:kern w:val="1"/>
      <w:sz w:val="22"/>
      <w:szCs w:val="22"/>
      <w:lang w:eastAsia="ar-SA"/>
    </w:rPr>
  </w:style>
  <w:style w:type="paragraph" w:styleId="FootnoteText">
    <w:name w:val="footnote text"/>
    <w:basedOn w:val="Normal"/>
    <w:link w:val="FootnoteTextChar"/>
    <w:uiPriority w:val="99"/>
    <w:semiHidden/>
    <w:rsid w:val="00A31868"/>
    <w:rPr>
      <w:rFonts w:cs="Times New Roman"/>
      <w:sz w:val="20"/>
      <w:szCs w:val="20"/>
      <w:lang w:val="en-US"/>
    </w:rPr>
  </w:style>
  <w:style w:type="character" w:customStyle="1" w:styleId="FootnoteTextChar">
    <w:name w:val="Footnote Text Char"/>
    <w:link w:val="FootnoteText"/>
    <w:uiPriority w:val="99"/>
    <w:semiHidden/>
    <w:locked/>
    <w:rsid w:val="00A31868"/>
    <w:rPr>
      <w:rFonts w:ascii="Calibri" w:eastAsia="SimSun" w:hAnsi="Calibri" w:cs="Times New Roman"/>
      <w:kern w:val="1"/>
      <w:lang w:eastAsia="ar-SA" w:bidi="ar-SA"/>
    </w:rPr>
  </w:style>
  <w:style w:type="character" w:styleId="FootnoteReference">
    <w:name w:val="footnote reference"/>
    <w:uiPriority w:val="99"/>
    <w:semiHidden/>
    <w:rsid w:val="00A31868"/>
    <w:rPr>
      <w:rFonts w:cs="Times New Roman"/>
      <w:vertAlign w:val="superscript"/>
    </w:rPr>
  </w:style>
  <w:style w:type="paragraph" w:styleId="Footer">
    <w:name w:val="footer"/>
    <w:basedOn w:val="Normal"/>
    <w:link w:val="FooterChar"/>
    <w:uiPriority w:val="99"/>
    <w:rsid w:val="00732C82"/>
    <w:pPr>
      <w:tabs>
        <w:tab w:val="center" w:pos="4320"/>
        <w:tab w:val="right" w:pos="8640"/>
      </w:tabs>
    </w:pPr>
  </w:style>
  <w:style w:type="character" w:customStyle="1" w:styleId="FooterChar">
    <w:name w:val="Footer Char"/>
    <w:link w:val="Footer"/>
    <w:uiPriority w:val="99"/>
    <w:semiHidden/>
    <w:locked/>
    <w:rsid w:val="0070671B"/>
    <w:rPr>
      <w:rFonts w:ascii="Calibri" w:eastAsia="SimSun" w:hAnsi="Calibri" w:cs="Calibri"/>
      <w:kern w:val="1"/>
      <w:lang w:val="it-IT" w:eastAsia="ar-SA" w:bidi="ar-SA"/>
    </w:rPr>
  </w:style>
  <w:style w:type="character" w:styleId="PageNumber">
    <w:name w:val="page number"/>
    <w:uiPriority w:val="99"/>
    <w:rsid w:val="00732C82"/>
    <w:rPr>
      <w:rFonts w:cs="Times New Roman"/>
    </w:rPr>
  </w:style>
  <w:style w:type="table" w:customStyle="1" w:styleId="TableGrid1">
    <w:name w:val="Table Grid1"/>
    <w:uiPriority w:val="99"/>
    <w:rsid w:val="00B435BB"/>
    <w:pPr>
      <w:jc w:val="both"/>
    </w:pPr>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yline">
    <w:name w:val="byline"/>
    <w:basedOn w:val="DefaultParagraphFont"/>
    <w:rsid w:val="00571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873591">
      <w:marLeft w:val="0"/>
      <w:marRight w:val="0"/>
      <w:marTop w:val="0"/>
      <w:marBottom w:val="0"/>
      <w:divBdr>
        <w:top w:val="none" w:sz="0" w:space="0" w:color="auto"/>
        <w:left w:val="none" w:sz="0" w:space="0" w:color="auto"/>
        <w:bottom w:val="none" w:sz="0" w:space="0" w:color="auto"/>
        <w:right w:val="none" w:sz="0" w:space="0" w:color="auto"/>
      </w:divBdr>
    </w:div>
    <w:div w:id="688873592">
      <w:marLeft w:val="0"/>
      <w:marRight w:val="0"/>
      <w:marTop w:val="0"/>
      <w:marBottom w:val="0"/>
      <w:divBdr>
        <w:top w:val="none" w:sz="0" w:space="0" w:color="auto"/>
        <w:left w:val="none" w:sz="0" w:space="0" w:color="auto"/>
        <w:bottom w:val="none" w:sz="0" w:space="0" w:color="auto"/>
        <w:right w:val="none" w:sz="0" w:space="0" w:color="auto"/>
      </w:divBdr>
    </w:div>
    <w:div w:id="688873593">
      <w:marLeft w:val="0"/>
      <w:marRight w:val="0"/>
      <w:marTop w:val="0"/>
      <w:marBottom w:val="0"/>
      <w:divBdr>
        <w:top w:val="none" w:sz="0" w:space="0" w:color="auto"/>
        <w:left w:val="none" w:sz="0" w:space="0" w:color="auto"/>
        <w:bottom w:val="none" w:sz="0" w:space="0" w:color="auto"/>
        <w:right w:val="none" w:sz="0" w:space="0" w:color="auto"/>
      </w:divBdr>
    </w:div>
    <w:div w:id="688873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package" Target="embeddings/Microsoft_Visio_Drawing5555555555555555555.vsdx"/><Relationship Id="rId34"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Visio_Drawing4444444444444444444.vsdx"/><Relationship Id="rId20" Type="http://schemas.openxmlformats.org/officeDocument/2006/relationships/image" Target="media/image8.e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ncbi.nlm.nih.gov/geo/info/overview.html" TargetMode="External"/><Relationship Id="rId32" Type="http://schemas.openxmlformats.org/officeDocument/2006/relationships/image" Target="media/image15.emf"/><Relationship Id="rId37" Type="http://schemas.openxmlformats.org/officeDocument/2006/relationships/hyperlink" Target="http://ensamble.org/Homo_sapien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mged.org/minseqe/MINSEQE.pdf" TargetMode="External"/><Relationship Id="rId28" Type="http://schemas.openxmlformats.org/officeDocument/2006/relationships/image" Target="media/image11.png"/><Relationship Id="rId36" Type="http://schemas.openxmlformats.org/officeDocument/2006/relationships/hyperlink" Target="http://myProcessedfile" TargetMode="External"/><Relationship Id="rId10" Type="http://schemas.openxmlformats.org/officeDocument/2006/relationships/package" Target="embeddings/Microsoft_Visio_Drawing1111111111111111111.vsdx"/><Relationship Id="rId19" Type="http://schemas.openxmlformats.org/officeDocument/2006/relationships/image" Target="media/image7.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Visio_Drawing3333333333333333333.vsdx"/><Relationship Id="rId22" Type="http://schemas.openxmlformats.org/officeDocument/2006/relationships/hyperlink" Target="http://www.mged.org/Workgroups/MIAME/miame.htm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package" Target="embeddings/Microsoft_Visio_Drawing2222222222222222222.vsdx"/><Relationship Id="rId17" Type="http://schemas.openxmlformats.org/officeDocument/2006/relationships/image" Target="media/image5.png"/><Relationship Id="rId25" Type="http://schemas.openxmlformats.org/officeDocument/2006/relationships/hyperlink" Target="http://www.ncbi.nlm.nih.gov/geo/info/GEOHandoutFinal.pdf" TargetMode="External"/><Relationship Id="rId33" Type="http://schemas.openxmlformats.org/officeDocument/2006/relationships/image" Target="media/image16.wmf"/><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ioviz.org/igb/" TargetMode="External"/><Relationship Id="rId2" Type="http://schemas.openxmlformats.org/officeDocument/2006/relationships/hyperlink" Target="http://www.ebi.ac.uk/~aj/1.6_draft7/documents/spec.html" TargetMode="External"/><Relationship Id="rId1" Type="http://schemas.openxmlformats.org/officeDocument/2006/relationships/hyperlink" Target="http://www.biod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58D1-38A9-4F10-B157-44ED0A5C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6311</Words>
  <Characters>35974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GenData Model for Next Generation Sequencing</vt:lpstr>
    </vt:vector>
  </TitlesOfParts>
  <Company>Hewlett-Packard</Company>
  <LinksUpToDate>false</LinksUpToDate>
  <CharactersWithSpaces>42201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GenData Model for Next Generation Sequencing</dc:title>
  <dc:creator>Francesco Venco</dc:creator>
  <cp:lastModifiedBy>ceri</cp:lastModifiedBy>
  <cp:revision>8</cp:revision>
  <cp:lastPrinted>2013-03-28T12:53:00Z</cp:lastPrinted>
  <dcterms:created xsi:type="dcterms:W3CDTF">2013-04-25T16:32:00Z</dcterms:created>
  <dcterms:modified xsi:type="dcterms:W3CDTF">2013-04-25T20:39:00Z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